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B5502">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9B5502">
        <w:rPr>
          <w:rFonts w:ascii="Edwardian Script ITC" w:eastAsia="Pinyon Script" w:hAnsi="Edwardian Script ITC" w:cs="Arial"/>
          <w:b/>
          <w:color w:val="000000"/>
          <w:sz w:val="36"/>
          <w:szCs w:val="36"/>
        </w:rPr>
        <w:t>5</w:t>
      </w:r>
    </w:p>
    <w:p w:rsidR="00900D93" w:rsidRPr="00330383" w:rsidRDefault="00900D93" w:rsidP="007C38B1">
      <w:pPr>
        <w:pBdr>
          <w:top w:val="nil"/>
          <w:left w:val="nil"/>
          <w:bottom w:val="nil"/>
          <w:right w:val="nil"/>
          <w:between w:val="nil"/>
        </w:pBdr>
        <w:spacing w:after="0" w:line="240" w:lineRule="auto"/>
        <w:ind w:left="-142" w:right="-801"/>
        <w:jc w:val="center"/>
        <w:rPr>
          <w:rFonts w:ascii="Arial" w:eastAsia="Pinyon Script" w:hAnsi="Arial" w:cs="Arial"/>
          <w:b/>
          <w:color w:val="000000"/>
          <w:highlight w:val="yellow"/>
        </w:rPr>
      </w:pPr>
    </w:p>
    <w:p w:rsidR="00900D93" w:rsidRPr="007C38B1" w:rsidRDefault="000F3249" w:rsidP="007C38B1">
      <w:pPr>
        <w:pBdr>
          <w:top w:val="nil"/>
          <w:left w:val="nil"/>
          <w:bottom w:val="nil"/>
          <w:right w:val="nil"/>
          <w:between w:val="nil"/>
        </w:pBdr>
        <w:spacing w:after="0" w:line="240" w:lineRule="auto"/>
        <w:ind w:left="-142" w:right="-376"/>
        <w:jc w:val="both"/>
        <w:rPr>
          <w:rFonts w:ascii="Arial" w:eastAsia="Arial" w:hAnsi="Arial" w:cs="Arial"/>
          <w:b/>
          <w:color w:val="000000"/>
        </w:rPr>
      </w:pPr>
      <w:r w:rsidRPr="007C38B1">
        <w:rPr>
          <w:rFonts w:ascii="Arial" w:eastAsia="Arial" w:hAnsi="Arial" w:cs="Arial"/>
          <w:b/>
          <w:color w:val="000000"/>
        </w:rPr>
        <w:t xml:space="preserve">TEXTO DEFINITIVO APROBADO EN PRIMER DEBATE DEL </w:t>
      </w:r>
      <w:r w:rsidRPr="007C38B1">
        <w:rPr>
          <w:rFonts w:ascii="Arial" w:eastAsia="Arial" w:hAnsi="Arial" w:cs="Arial"/>
          <w:b/>
        </w:rPr>
        <w:t xml:space="preserve">PROYECTO DE LEY </w:t>
      </w:r>
      <w:r w:rsidR="00444674" w:rsidRPr="007C38B1">
        <w:rPr>
          <w:rFonts w:ascii="Arial" w:eastAsiaTheme="minorHAnsi" w:hAnsi="Arial" w:cs="Arial"/>
          <w:b/>
          <w:bCs/>
          <w:lang w:eastAsia="en-US"/>
        </w:rPr>
        <w:t xml:space="preserve">No. </w:t>
      </w:r>
      <w:r w:rsidR="00444674" w:rsidRPr="007C38B1">
        <w:rPr>
          <w:rFonts w:ascii="Arial" w:eastAsiaTheme="minorHAnsi" w:hAnsi="Arial" w:cs="Arial"/>
          <w:b/>
          <w:lang w:eastAsia="en-US"/>
        </w:rPr>
        <w:t>236 DE 2024 CÁMARA “POR LA CUAL SE ESTABLECE LA CONFORMACIÓN E INTEGRACIÓN DE LAS JUNTAS INTERDISCIPLINARIAS DE CALIFICACIÓN REGIONALES Y NACIONAL Y SE DICTAN OTRAS DISPOSICIONES”.</w:t>
      </w:r>
    </w:p>
    <w:p w:rsidR="00931B69" w:rsidRPr="007C38B1" w:rsidRDefault="00931B69" w:rsidP="009A5477">
      <w:pPr>
        <w:pStyle w:val="Sinespaciado"/>
        <w:jc w:val="center"/>
        <w:rPr>
          <w:rFonts w:cs="Arial"/>
        </w:rPr>
      </w:pPr>
    </w:p>
    <w:p w:rsidR="00900D93" w:rsidRPr="007C38B1" w:rsidRDefault="000F3249" w:rsidP="009A5477">
      <w:pPr>
        <w:pStyle w:val="Sinespaciado"/>
        <w:jc w:val="center"/>
        <w:rPr>
          <w:rFonts w:cs="Arial"/>
        </w:rPr>
      </w:pPr>
      <w:r w:rsidRPr="007C38B1">
        <w:rPr>
          <w:rFonts w:cs="Arial"/>
        </w:rPr>
        <w:t>(Aprobado en la</w:t>
      </w:r>
      <w:r w:rsidR="00722B7D" w:rsidRPr="007C38B1">
        <w:rPr>
          <w:rFonts w:cs="Arial"/>
        </w:rPr>
        <w:t xml:space="preserve"> sesión</w:t>
      </w:r>
      <w:r w:rsidR="00874E4E" w:rsidRPr="007C38B1">
        <w:rPr>
          <w:rFonts w:cs="Arial"/>
        </w:rPr>
        <w:t xml:space="preserve"> presencial </w:t>
      </w:r>
      <w:r w:rsidR="00722B7D" w:rsidRPr="007C38B1">
        <w:rPr>
          <w:rFonts w:cs="Arial"/>
        </w:rPr>
        <w:t>del</w:t>
      </w:r>
      <w:r w:rsidR="00874E4E" w:rsidRPr="007C38B1">
        <w:rPr>
          <w:rFonts w:cs="Arial"/>
        </w:rPr>
        <w:t xml:space="preserve"> 12 de marzo</w:t>
      </w:r>
      <w:r w:rsidRPr="007C38B1">
        <w:rPr>
          <w:rFonts w:cs="Arial"/>
        </w:rPr>
        <w:t xml:space="preserve"> </w:t>
      </w:r>
      <w:r w:rsidR="00344B4D" w:rsidRPr="007C38B1">
        <w:rPr>
          <w:rFonts w:cs="Arial"/>
        </w:rPr>
        <w:t>de 202</w:t>
      </w:r>
      <w:r w:rsidR="00D7787B" w:rsidRPr="007C38B1">
        <w:rPr>
          <w:rFonts w:cs="Arial"/>
        </w:rPr>
        <w:t>5</w:t>
      </w:r>
      <w:r w:rsidR="009A5477" w:rsidRPr="007C38B1">
        <w:rPr>
          <w:rFonts w:cs="Arial"/>
        </w:rPr>
        <w:t xml:space="preserve">, Comisión VII Constitucional </w:t>
      </w:r>
      <w:r w:rsidRPr="007C38B1">
        <w:rPr>
          <w:rFonts w:cs="Arial"/>
        </w:rPr>
        <w:t xml:space="preserve">Permanente de la H. Cámara de Representantes, </w:t>
      </w:r>
      <w:r w:rsidR="009A5477" w:rsidRPr="007C38B1">
        <w:rPr>
          <w:rFonts w:cs="Arial"/>
        </w:rPr>
        <w:t>a</w:t>
      </w:r>
      <w:r w:rsidRPr="007C38B1">
        <w:rPr>
          <w:rFonts w:cs="Arial"/>
        </w:rPr>
        <w:t xml:space="preserve">cta No. </w:t>
      </w:r>
      <w:r w:rsidR="00874E4E" w:rsidRPr="007C38B1">
        <w:rPr>
          <w:rFonts w:cs="Arial"/>
        </w:rPr>
        <w:t>22</w:t>
      </w:r>
      <w:r w:rsidRPr="007C38B1">
        <w:rPr>
          <w:rFonts w:cs="Arial"/>
        </w:rPr>
        <w:t>)</w:t>
      </w:r>
    </w:p>
    <w:p w:rsidR="00900D93" w:rsidRPr="007C38B1" w:rsidRDefault="000F3249" w:rsidP="00D410FE">
      <w:pPr>
        <w:spacing w:before="240" w:after="0" w:line="240" w:lineRule="atLeast"/>
        <w:jc w:val="center"/>
        <w:rPr>
          <w:rFonts w:ascii="Arial" w:eastAsia="Arial" w:hAnsi="Arial" w:cs="Arial"/>
          <w:b/>
        </w:rPr>
      </w:pPr>
      <w:r w:rsidRPr="007C38B1">
        <w:rPr>
          <w:rFonts w:ascii="Arial" w:eastAsia="Arial" w:hAnsi="Arial" w:cs="Arial"/>
          <w:b/>
        </w:rPr>
        <w:t>EL CONGRESO DE COLOMBIA</w:t>
      </w:r>
    </w:p>
    <w:p w:rsidR="00900D93" w:rsidRPr="007C38B1" w:rsidRDefault="000F3249" w:rsidP="00D410FE">
      <w:pPr>
        <w:spacing w:before="240" w:after="0" w:line="240" w:lineRule="atLeast"/>
        <w:jc w:val="center"/>
        <w:rPr>
          <w:rFonts w:ascii="Arial" w:eastAsia="Arial" w:hAnsi="Arial" w:cs="Arial"/>
          <w:b/>
        </w:rPr>
      </w:pPr>
      <w:r w:rsidRPr="007C38B1">
        <w:rPr>
          <w:rFonts w:ascii="Arial" w:eastAsia="Arial" w:hAnsi="Arial" w:cs="Arial"/>
          <w:b/>
        </w:rPr>
        <w:t>DECRETA:</w:t>
      </w:r>
    </w:p>
    <w:p w:rsidR="00D410FE" w:rsidRPr="007C38B1" w:rsidRDefault="00D410FE" w:rsidP="00D410FE">
      <w:pPr>
        <w:pStyle w:val="Sinespaciado"/>
        <w:spacing w:line="240" w:lineRule="atLeast"/>
        <w:rPr>
          <w:rFonts w:cs="Arial"/>
        </w:rPr>
      </w:pPr>
    </w:p>
    <w:tbl>
      <w:tblPr>
        <w:tblStyle w:val="Tablaconcuadrcula"/>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 Objeto.</w:t>
            </w:r>
            <w:r w:rsidRPr="007C38B1">
              <w:rPr>
                <w:rFonts w:ascii="Arial" w:hAnsi="Arial" w:cs="Arial"/>
              </w:rPr>
              <w:t xml:space="preserve"> Establecer los criterios para el otorgamiento de la pensión por </w:t>
            </w:r>
            <w:r w:rsidR="00D70DCE">
              <w:rPr>
                <w:rFonts w:ascii="Arial" w:hAnsi="Arial" w:cs="Arial"/>
              </w:rPr>
              <w:t>invalidez</w:t>
            </w:r>
            <w:r w:rsidRPr="007C38B1">
              <w:rPr>
                <w:rFonts w:ascii="Arial" w:hAnsi="Arial" w:cs="Arial"/>
              </w:rPr>
              <w:t xml:space="preserve"> e indemnización por discapacidad permanente parcial en el </w:t>
            </w:r>
            <w:r w:rsidR="00D70DCE">
              <w:rPr>
                <w:rFonts w:ascii="Arial" w:hAnsi="Arial" w:cs="Arial"/>
              </w:rPr>
              <w:t>S</w:t>
            </w:r>
            <w:r w:rsidRPr="007C38B1">
              <w:rPr>
                <w:rFonts w:ascii="Arial" w:hAnsi="Arial" w:cs="Arial"/>
              </w:rPr>
              <w:t xml:space="preserve">istema </w:t>
            </w:r>
            <w:r w:rsidR="00D70DCE">
              <w:rPr>
                <w:rFonts w:ascii="Arial" w:hAnsi="Arial" w:cs="Arial"/>
              </w:rPr>
              <w:t>G</w:t>
            </w:r>
            <w:r w:rsidRPr="007C38B1">
              <w:rPr>
                <w:rFonts w:ascii="Arial" w:hAnsi="Arial" w:cs="Arial"/>
              </w:rPr>
              <w:t xml:space="preserve">eneral de </w:t>
            </w:r>
            <w:r w:rsidR="00D70DCE">
              <w:rPr>
                <w:rFonts w:ascii="Arial" w:hAnsi="Arial" w:cs="Arial"/>
              </w:rPr>
              <w:t>R</w:t>
            </w:r>
            <w:r w:rsidRPr="007C38B1">
              <w:rPr>
                <w:rFonts w:ascii="Arial" w:hAnsi="Arial" w:cs="Arial"/>
              </w:rPr>
              <w:t xml:space="preserve">iesgos </w:t>
            </w:r>
            <w:r w:rsidR="00D70DCE">
              <w:rPr>
                <w:rFonts w:ascii="Arial" w:hAnsi="Arial" w:cs="Arial"/>
              </w:rPr>
              <w:t>L</w:t>
            </w:r>
            <w:r w:rsidRPr="007C38B1">
              <w:rPr>
                <w:rFonts w:ascii="Arial" w:hAnsi="Arial" w:cs="Arial"/>
              </w:rPr>
              <w:t xml:space="preserve">aborales, así como fijar los parámetros en el manual único para la calificación del grado de discapacidad, fecha de estructuración y origen de las condiciones de salud en el sistema integral de seguridad social y establecer los criterios de conformación, escogencia  y administración </w:t>
            </w:r>
            <w:r w:rsidR="00D70DCE">
              <w:rPr>
                <w:rFonts w:ascii="Arial" w:hAnsi="Arial" w:cs="Arial"/>
              </w:rPr>
              <w:t xml:space="preserve">de Juntas Regionales </w:t>
            </w:r>
            <w:r w:rsidRPr="007C38B1">
              <w:rPr>
                <w:rFonts w:ascii="Arial" w:hAnsi="Arial" w:cs="Arial"/>
              </w:rPr>
              <w:t xml:space="preserve">y  </w:t>
            </w:r>
            <w:r w:rsidR="00D70DCE">
              <w:rPr>
                <w:rFonts w:ascii="Arial" w:hAnsi="Arial" w:cs="Arial"/>
              </w:rPr>
              <w:t>N</w:t>
            </w:r>
            <w:r w:rsidRPr="007C38B1">
              <w:rPr>
                <w:rFonts w:ascii="Arial" w:hAnsi="Arial" w:cs="Arial"/>
              </w:rPr>
              <w:t xml:space="preserve">acional </w:t>
            </w:r>
            <w:r w:rsidR="00D70DCE">
              <w:rPr>
                <w:rFonts w:ascii="Arial" w:hAnsi="Arial" w:cs="Arial"/>
              </w:rPr>
              <w:t>I</w:t>
            </w:r>
            <w:r w:rsidRPr="007C38B1">
              <w:rPr>
                <w:rFonts w:ascii="Arial" w:hAnsi="Arial" w:cs="Arial"/>
              </w:rPr>
              <w:t xml:space="preserve">nterdisciplinaria de </w:t>
            </w:r>
            <w:r w:rsidR="00D70DCE">
              <w:rPr>
                <w:rFonts w:ascii="Arial" w:hAnsi="Arial" w:cs="Arial"/>
              </w:rPr>
              <w:t>C</w:t>
            </w:r>
            <w:r w:rsidRPr="007C38B1">
              <w:rPr>
                <w:rFonts w:ascii="Arial" w:hAnsi="Arial" w:cs="Arial"/>
              </w:rPr>
              <w:t>alificación</w:t>
            </w:r>
            <w:r w:rsidR="00D70DCE">
              <w:rPr>
                <w:rFonts w:ascii="Arial" w:hAnsi="Arial" w:cs="Arial"/>
              </w:rPr>
              <w:t xml:space="preserve"> de Invalidez</w:t>
            </w:r>
            <w:r w:rsidRPr="007C38B1">
              <w:rPr>
                <w:rFonts w:ascii="Arial" w:hAnsi="Arial" w:cs="Arial"/>
              </w:rPr>
              <w:t>.</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b/>
                <w:bCs/>
                <w:color w:val="000000" w:themeColor="text1"/>
              </w:rPr>
            </w:pPr>
            <w:r w:rsidRPr="007C38B1">
              <w:rPr>
                <w:rFonts w:ascii="Arial" w:hAnsi="Arial" w:cs="Arial"/>
                <w:b/>
                <w:bCs/>
                <w:color w:val="000000" w:themeColor="text1"/>
              </w:rPr>
              <w:t xml:space="preserve">ARTÍCULO 2. Modifíquese el artículo 40 de la Ley 2381 de 2024, el cual quedará así: </w:t>
            </w:r>
          </w:p>
          <w:p w:rsidR="006712D0" w:rsidRPr="007C38B1" w:rsidRDefault="006712D0" w:rsidP="007C38B1">
            <w:pPr>
              <w:ind w:right="191"/>
              <w:jc w:val="both"/>
              <w:rPr>
                <w:rFonts w:ascii="Arial" w:hAnsi="Arial" w:cs="Arial"/>
                <w:b/>
                <w:bCs/>
                <w:color w:val="000000" w:themeColor="text1"/>
              </w:rPr>
            </w:pPr>
          </w:p>
          <w:p w:rsidR="006712D0" w:rsidRPr="007C38B1" w:rsidRDefault="006712D0" w:rsidP="007C38B1">
            <w:pPr>
              <w:ind w:right="191"/>
              <w:jc w:val="both"/>
              <w:rPr>
                <w:rFonts w:ascii="Arial" w:hAnsi="Arial" w:cs="Arial"/>
              </w:rPr>
            </w:pPr>
            <w:r w:rsidRPr="007C38B1">
              <w:rPr>
                <w:rFonts w:ascii="Arial" w:hAnsi="Arial" w:cs="Arial"/>
                <w:color w:val="000000" w:themeColor="text1"/>
              </w:rPr>
              <w:t>ARTICULO 40. ESTADO DE DISCAPACIDAD SEVERA.</w:t>
            </w:r>
            <w:r w:rsidRPr="007C38B1">
              <w:rPr>
                <w:rFonts w:ascii="Arial" w:hAnsi="Arial" w:cs="Arial"/>
              </w:rPr>
              <w:t xml:space="preserve"> Para los efectos del presente capítulo se considera que una persona tiene una discapacidad severa por cualquier causa de origen común o laboral; cuando al aplicar el manual único para la calificación del grado de discapacidad de la seguridad social integral, alcance o supere el 50% de discapacidad, que incluye los criterios de:  deficiencias (déficit de estructura y función), limitaciones en actividades y restricciones en la participación social, laboral y económica acordes a su edad.</w:t>
            </w:r>
          </w:p>
          <w:p w:rsidR="00D70DCE" w:rsidRDefault="00D70DC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De igual manera, se considerará que una persona presenta una discapacidad permanente parcial cuando se le califica un porcentaje que oscila entre el 5% y el 49.99%.</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color w:val="000000" w:themeColor="text1"/>
              </w:rPr>
              <w:t xml:space="preserve">ARTÍCULO 3. Modifíquese el artículo 41 de la Ley 100 de 1993, el cual quedará así: </w:t>
            </w:r>
            <w:r w:rsidRPr="007C38B1">
              <w:rPr>
                <w:rFonts w:ascii="Arial" w:hAnsi="Arial" w:cs="Arial"/>
                <w:color w:val="000000" w:themeColor="text1"/>
              </w:rPr>
              <w:t xml:space="preserve">CALIFICACIÓN </w:t>
            </w:r>
            <w:r w:rsidRPr="007C38B1">
              <w:rPr>
                <w:rFonts w:ascii="Arial" w:hAnsi="Arial" w:cs="Arial"/>
              </w:rPr>
              <w:t>DEL ESTADO DE DISCAPACIDAD SEVERA. El estado de discapacidad severa será determinado de conformidad con Io dispuesto en los artículos siguientes y con base en el manual único para Ia calificación del grado de discapacidad y origen en la seguridad social. Este manual será expedido por el Gobierno Nacional, en cabeza del Ministerio de Salud y Protección Social y el Ministerio del Trabajo. Se deberá garantizar la participación de las centrales obreras, las agremiaciones de juntas de calificación, agremiaciones médicas, la academia, entre otros actores del Sistema General de Seguridad Social.</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Dicho Manual Único para la calificación del grado de discapacidad y origen en la seguridad social, deberá contemplar los criterios técnico - científicos de evaluación de déficits de estructura y función residuales posterior al tratamiento y rehabilitación integral, el desempeño ocupacional y laboral acorde a la clasificación internacional de funcionamiento y discapacidad de la Organización Mundial de la Salud.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El Manual deberá realizarse con los nuevos criterios, a más tardar en 1 año después de expedida la presente ley, y luego deberá actualizarse cada 4 años con recursos del Fondo de Riesgos Laborales. Para la actualización de dicho Manual, el Ministerio de Trabajo hará convocatoria pública para que sea realizado por Universidades acreditadas en el territorio nacional y que cuenten con    formación en medicina ocupacional o en seguridad y salud en el trabajo, terapia ocupacional, terapia física, psicología y derecho laboral o de la seguridad social.</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2.</w:t>
            </w:r>
            <w:r w:rsidRPr="007C38B1">
              <w:rPr>
                <w:rFonts w:ascii="Arial" w:hAnsi="Arial" w:cs="Arial"/>
              </w:rPr>
              <w:t xml:space="preserve"> El Ministro</w:t>
            </w:r>
            <w:r w:rsidR="00444674" w:rsidRPr="007C38B1">
              <w:rPr>
                <w:rFonts w:ascii="Arial" w:hAnsi="Arial" w:cs="Arial"/>
              </w:rPr>
              <w:t xml:space="preserve"> de Trabajo dispondrá de un año (1) a partir de la </w:t>
            </w:r>
            <w:r w:rsidRPr="007C38B1">
              <w:rPr>
                <w:rFonts w:ascii="Arial" w:hAnsi="Arial" w:cs="Arial"/>
              </w:rPr>
              <w:t>entrada en vigencia de la presente ley para actualizar el manual único para la calificación del grado de discapacidad   y origen de las condiciones de salud en la seguridad social. Cumplido este plazo y con base en el nuevo manua</w:t>
            </w:r>
            <w:r w:rsidR="00E97B04" w:rsidRPr="007C38B1">
              <w:rPr>
                <w:rFonts w:ascii="Arial" w:hAnsi="Arial" w:cs="Arial"/>
              </w:rPr>
              <w:t xml:space="preserve">l, se realizará el concurso de </w:t>
            </w:r>
            <w:r w:rsidRPr="007C38B1">
              <w:rPr>
                <w:rFonts w:ascii="Arial" w:hAnsi="Arial" w:cs="Arial"/>
              </w:rPr>
              <w:t>selección y el nombramiento de los miembros principales y suplentes de las juntas regionales</w:t>
            </w:r>
            <w:r w:rsidR="00E97B04" w:rsidRPr="007C38B1">
              <w:rPr>
                <w:rFonts w:ascii="Arial" w:hAnsi="Arial" w:cs="Arial"/>
              </w:rPr>
              <w:t xml:space="preserve"> y nacional interdisciplinaria </w:t>
            </w:r>
            <w:r w:rsidRPr="007C38B1">
              <w:rPr>
                <w:rFonts w:ascii="Arial" w:hAnsi="Arial" w:cs="Arial"/>
              </w:rPr>
              <w:t xml:space="preserve">de calificación. Para el cumplimiento de este parágrafo se deberá garantizar la socialización y capacitación sobre la actualización del manual único.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3.</w:t>
            </w:r>
            <w:r w:rsidR="00E97B04" w:rsidRPr="007C38B1">
              <w:rPr>
                <w:rFonts w:ascii="Arial" w:hAnsi="Arial" w:cs="Arial"/>
              </w:rPr>
              <w:t xml:space="preserve">  La calificación en</w:t>
            </w:r>
            <w:r w:rsidRPr="007C38B1">
              <w:rPr>
                <w:rFonts w:ascii="Arial" w:hAnsi="Arial" w:cs="Arial"/>
              </w:rPr>
              <w:t xml:space="preserve"> </w:t>
            </w:r>
            <w:r w:rsidR="00E97B04" w:rsidRPr="007C38B1">
              <w:rPr>
                <w:rFonts w:ascii="Arial" w:hAnsi="Arial" w:cs="Arial"/>
              </w:rPr>
              <w:t xml:space="preserve">primera oportunidad del origen </w:t>
            </w:r>
            <w:r w:rsidRPr="007C38B1">
              <w:rPr>
                <w:rFonts w:ascii="Arial" w:hAnsi="Arial" w:cs="Arial"/>
              </w:rPr>
              <w:t xml:space="preserve">de las condiciones de salud, grado de discapacidad y fecha de estructuración de la discapacidad, es competencia de las Entidades Promotoras de Salud o quien </w:t>
            </w:r>
            <w:r w:rsidR="00E97B04" w:rsidRPr="007C38B1">
              <w:rPr>
                <w:rFonts w:ascii="Arial" w:hAnsi="Arial" w:cs="Arial"/>
              </w:rPr>
              <w:t>haga sus veces, Administradoras</w:t>
            </w:r>
            <w:r w:rsidRPr="007C38B1">
              <w:rPr>
                <w:rFonts w:ascii="Arial" w:hAnsi="Arial" w:cs="Arial"/>
              </w:rPr>
              <w:t xml:space="preserve"> de Fondos de Pensiones o quien haga sus veces, Colpensiones, las Administrad</w:t>
            </w:r>
            <w:r w:rsidR="00E97B04" w:rsidRPr="007C38B1">
              <w:rPr>
                <w:rFonts w:ascii="Arial" w:hAnsi="Arial" w:cs="Arial"/>
              </w:rPr>
              <w:t>oras de Riesgos Laborales y las</w:t>
            </w:r>
            <w:r w:rsidRPr="007C38B1">
              <w:rPr>
                <w:rFonts w:ascii="Arial" w:hAnsi="Arial" w:cs="Arial"/>
              </w:rPr>
              <w:t xml:space="preserve"> Compañías de Seguros que asuman el riesgo de discapacidad severa y muerte a través del seguro previsional. La calificación en primera oportunidad será realizada con un grupo interdisciplinario y con un procedimiento igual al  de las Juntas Regionales interdisciplinarias  de calificación, usando el manual único para la calificación del grado de discapacidad   y origen de las condiciones de salud en la seguridad social, los manuales de  calificación que otorgaron el derecho, los manuales usados para la calificación en los regímenes de excepción, las guías y protocolos que el Ministerio emite para tal efecto.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El acto que declara la discapacidad severa que expida cualquiera de las anteriores entidades, deberá contener expresamente los fundamentos de hecho y de derecho que dieron origen a esta decisión, así como Ia forma y oportunidad en que el interesado puede solicitar Ia calificación por parte de Ia Junta Regional </w:t>
            </w:r>
            <w:r w:rsidR="00E97B04" w:rsidRPr="007C38B1">
              <w:rPr>
                <w:rFonts w:ascii="Arial" w:hAnsi="Arial" w:cs="Arial"/>
              </w:rPr>
              <w:t xml:space="preserve">interdisciplinarias </w:t>
            </w:r>
            <w:r w:rsidRPr="007C38B1">
              <w:rPr>
                <w:rFonts w:ascii="Arial" w:hAnsi="Arial" w:cs="Arial"/>
              </w:rPr>
              <w:t>de calificación y Ia facultad de recurrir esta calificación ante Ia Junta Nacional interdisciplinaria de calificación.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Cuando Ia discapacidad declarada por una de las entidades antes mencionadas, sea inferior en no menos del diez por ciento (10%) a los límites que califican el estado de discapacidad severa, tendrá que acudirse en forma obligatoria a Ia Junta Regional interdisciplinarias de calificación por cuenta de Ia respectiva entidad.</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Para los casos de accidente o enfermedad común en los cuales exista concepto favorable de rehabilitación de Ia Entidad Promotora de Salud, Ia Administradora de Fondos de Pensiones postergará el trámite de calificación de  discapacidad severa hasta por un término máximo de trescientos sesenta (360) días calendario adicionales a los primeros ciento ochenta (180) días de incapacidad temporal reconocida por Ia Entidad Promotora de Salud, evento en el cual, con cargo al seguro previsional de discapacidad severa y sobrevivencia o de Ia entidad de previsión social correspondiente que lo hubiere expedido, Ia Administradora de Fondos de Pensiones otorgará un subsidio equivalente a Ia incapacidad que venía disfrutando el trabajador.</w:t>
            </w:r>
          </w:p>
          <w:p w:rsidR="006712D0" w:rsidRPr="007C38B1" w:rsidRDefault="006712D0" w:rsidP="007C38B1">
            <w:pPr>
              <w:ind w:right="191"/>
              <w:jc w:val="center"/>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w:t>
            </w:r>
            <w:r w:rsidRPr="007C38B1">
              <w:rPr>
                <w:rFonts w:ascii="Arial" w:hAnsi="Arial" w:cs="Arial"/>
              </w:rPr>
              <w:lastRenderedPageBreak/>
              <w:t>trabajador a quien se le expida el concepto respectivo, según corresponda. Cuando Ia Entidad Promotora de Salud no expida el concepto favorable de rehabilitación, si a ello hubiere lugar, deberá pagar un subsidio equivalente a Ia respectiva incapacidad temporal después de los ciento ochenta (180) días iniciales con cargo a sus propios recursos, hasta cuando se emita el correspondiente concepto.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Sin perjuicio de lo establecido en este artículo, respecto de la calificación en primera oportunidad, corresponde a las Juntas Regionales interdisciplinarias de calificación de discapacidad calificar en primera instancia la pérdida de discapacidad, el estado de discapacidad severa y determinar su origen y fecha de estructuración de la discapacidad. Siempre que la discapacidad sea superior a 0% se establecerá una fecha de estructuración de la discapacidad.</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A la Junta Nacional interdisciplinaria de calificación de discapacidad en la seguridad social, compete la resolución de las controversias que en segunda instancia sean sometidas para su decisión por las Juntas Regionales.</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b/>
                <w:bCs/>
              </w:rPr>
            </w:pPr>
            <w:r w:rsidRPr="007C38B1">
              <w:rPr>
                <w:rFonts w:ascii="Arial" w:hAnsi="Arial" w:cs="Arial"/>
                <w:b/>
                <w:bCs/>
              </w:rPr>
              <w:lastRenderedPageBreak/>
              <w:t xml:space="preserve">ARTICULO  4. Modifíquese el artículo 42 de la Ley 100 de 1993, el cual quedará así: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ARTÍCULO 42. NATURALEZA, ADMINISTRACIÓN Y FUNCIONAMIENTO DE LAS JUNTAS INTERDISCIPLINARIAS DE CALIFICACIÓN REGIONALES Y NACIONAL.</w:t>
            </w:r>
          </w:p>
          <w:p w:rsidR="000D4D7D" w:rsidRDefault="000D4D7D"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Las Juntas Interdisciplinarias de calificación Regionales y Nacional son organismos del Sistema de la Seguridad Social del orden nacional, de creación legal, adscritas al Ministerio de Trabajo con personería jurídica, de derecho privado, sin ánimo de lucro, de carácter interdisciplinario, sujetas a revisoría fiscal, con autonomía técnica y científica en los dictámenes periciales, cuyas decisiones son de carácter obligatorio, sin perjuicio de la segunda instancia que corresponde a la Junta Nacional de Calificación.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Las Juntas Regionales interdisciplinarias de calificación, tendrán su sede en las capitales de departamento. La Junta Nacional interdisciplinaria de Calificación tendrá su sede en la Capital de la República de Colombia.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Las juntas Regionales interdisciplinarias de calificación determinarán en primera instancia el origen de las condiciones de salud, el grado de discapacidad y la fecha de estructuración del grado de la discapacidad severa, y de la discapacidad permanente parcial. En segunda instancia la competencia está en cabeza de la Junta Nacional interdisciplinarias de calificación.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xml:space="preserve">  Los miembros de las Juntas Nacional y Regionales interdisciplinarias de calificación se regirán por la presente ley y su reglamentación, actuarán dentro del respectivo período y, en caso necesario, permanecerán en sus cargos hasta tanto se realice la posesión de los nuevos miembros para el período correspondiente.</w:t>
            </w:r>
          </w:p>
          <w:p w:rsidR="006712D0" w:rsidRPr="007C38B1" w:rsidRDefault="006712D0" w:rsidP="007C38B1">
            <w:pPr>
              <w:ind w:right="191"/>
              <w:jc w:val="both"/>
              <w:rPr>
                <w:rFonts w:ascii="Arial" w:hAnsi="Arial" w:cs="Arial"/>
              </w:rPr>
            </w:pPr>
            <w:r w:rsidRPr="007C38B1">
              <w:rPr>
                <w:rFonts w:ascii="Arial" w:hAnsi="Arial" w:cs="Arial"/>
              </w:rPr>
              <w:t xml:space="preserve"> </w:t>
            </w:r>
          </w:p>
          <w:p w:rsidR="006712D0" w:rsidRPr="007C38B1" w:rsidRDefault="006712D0" w:rsidP="007C38B1">
            <w:pPr>
              <w:ind w:right="191"/>
              <w:jc w:val="both"/>
              <w:rPr>
                <w:rFonts w:ascii="Arial" w:hAnsi="Arial" w:cs="Arial"/>
              </w:rPr>
            </w:pPr>
            <w:r w:rsidRPr="007C38B1">
              <w:rPr>
                <w:rFonts w:ascii="Arial" w:hAnsi="Arial" w:cs="Arial"/>
                <w:b/>
                <w:bCs/>
              </w:rPr>
              <w:t xml:space="preserve">PARAGRAFO 2. </w:t>
            </w:r>
            <w:r w:rsidRPr="007C38B1">
              <w:rPr>
                <w:rFonts w:ascii="Arial" w:hAnsi="Arial" w:cs="Arial"/>
              </w:rPr>
              <w:t>Las entidades de seguridad social y los miembros de las Juntas Regionales y Nacional interdisciplinarias de calificación y los profesionales que califiquen serán responsables solidariamente por los dictámenes que produzcan perjuicios a los afiliados o a los Administradores del Sistema de Seguridad Social Integral, cuando este hecho esté plenamente probado.</w:t>
            </w:r>
          </w:p>
          <w:p w:rsidR="006712D0" w:rsidRPr="007C38B1" w:rsidRDefault="006712D0" w:rsidP="007C38B1">
            <w:pPr>
              <w:ind w:right="191"/>
              <w:jc w:val="both"/>
              <w:rPr>
                <w:rFonts w:ascii="Arial" w:hAnsi="Arial" w:cs="Arial"/>
              </w:rPr>
            </w:pPr>
            <w:r w:rsidRPr="007C38B1">
              <w:rPr>
                <w:rFonts w:ascii="Arial" w:hAnsi="Arial" w:cs="Arial"/>
              </w:rPr>
              <w:t>Es obligación de los diferentes actores de los Sistemas de Seguridad Social en Salud, Riesgos Laborales y Pensiones, la entrega oportuna de la información requerida y de la cual se disponga para fundamentar la calificación del origen, entre las entidades competentes para calificar al trabajador.</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ARTICULO 5.</w:t>
            </w:r>
            <w:r w:rsidRPr="007C38B1">
              <w:rPr>
                <w:rFonts w:ascii="Arial" w:hAnsi="Arial" w:cs="Arial"/>
              </w:rPr>
              <w:t xml:space="preserve"> Las Juntas Regionales interdisciplinarias de calificación, estarán en la cabecera municipal de departamentos y contarán con una sala de decisión.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Las siguientes JUNTAS </w:t>
            </w:r>
            <w:r w:rsidR="000D4D7D">
              <w:rPr>
                <w:rFonts w:ascii="Arial" w:hAnsi="Arial" w:cs="Arial"/>
              </w:rPr>
              <w:t>REGIONALES contarán</w:t>
            </w:r>
            <w:r w:rsidRPr="007C38B1">
              <w:rPr>
                <w:rFonts w:ascii="Arial" w:hAnsi="Arial" w:cs="Arial"/>
              </w:rPr>
              <w:t xml:space="preserve"> con las siguientes salas de decisión: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w:t>
            </w:r>
            <w:r w:rsidRPr="007C38B1">
              <w:rPr>
                <w:rFonts w:ascii="Arial" w:hAnsi="Arial" w:cs="Arial"/>
              </w:rPr>
              <w:tab/>
              <w:t>Bogotá́ y Cundinamarca (4 salas)</w:t>
            </w:r>
          </w:p>
          <w:p w:rsidR="006712D0" w:rsidRPr="007C38B1" w:rsidRDefault="006712D0" w:rsidP="007C38B1">
            <w:pPr>
              <w:ind w:right="191"/>
              <w:jc w:val="both"/>
              <w:rPr>
                <w:rFonts w:ascii="Arial" w:hAnsi="Arial" w:cs="Arial"/>
              </w:rPr>
            </w:pPr>
            <w:r w:rsidRPr="007C38B1">
              <w:rPr>
                <w:rFonts w:ascii="Arial" w:hAnsi="Arial" w:cs="Arial"/>
              </w:rPr>
              <w:t>-</w:t>
            </w:r>
            <w:r w:rsidRPr="007C38B1">
              <w:rPr>
                <w:rFonts w:ascii="Arial" w:hAnsi="Arial" w:cs="Arial"/>
              </w:rPr>
              <w:tab/>
              <w:t>Valle del Cauca y Cauca (3 Salas)</w:t>
            </w:r>
          </w:p>
          <w:p w:rsidR="006712D0" w:rsidRPr="007C38B1" w:rsidRDefault="006712D0" w:rsidP="007C38B1">
            <w:pPr>
              <w:ind w:right="191"/>
              <w:jc w:val="both"/>
              <w:rPr>
                <w:rFonts w:ascii="Arial" w:hAnsi="Arial" w:cs="Arial"/>
              </w:rPr>
            </w:pPr>
            <w:r w:rsidRPr="007C38B1">
              <w:rPr>
                <w:rFonts w:ascii="Arial" w:hAnsi="Arial" w:cs="Arial"/>
              </w:rPr>
              <w:t>-</w:t>
            </w:r>
            <w:r w:rsidRPr="007C38B1">
              <w:rPr>
                <w:rFonts w:ascii="Arial" w:hAnsi="Arial" w:cs="Arial"/>
              </w:rPr>
              <w:tab/>
              <w:t xml:space="preserve">Antioquia (3 salas)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De igual manera, por la cercanía con la capital de departamento, los residentes en los municipios de Guayabetal, Paratebueno y Medina Cundinamarca tendrán asignada como junta competente la del Meta con sede en Villavicencio.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xml:space="preserve"> Atendiendo al nivel de población y al número de casos que se han presentado en los departamentos de Amazonas y San Andrés y Providencia</w:t>
            </w:r>
            <w:r w:rsidR="000D4D7D">
              <w:rPr>
                <w:rFonts w:ascii="Arial" w:hAnsi="Arial" w:cs="Arial"/>
              </w:rPr>
              <w:t xml:space="preserve"> y hasta </w:t>
            </w:r>
            <w:r w:rsidRPr="007C38B1">
              <w:rPr>
                <w:rFonts w:ascii="Arial" w:hAnsi="Arial" w:cs="Arial"/>
              </w:rPr>
              <w:t>no conformarse la respectiva Junta, estos serán calificados por la Junta regional de Bogotá y Cundinamarca.</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Para el caso del Departamento de Arauca</w:t>
            </w:r>
            <w:r w:rsidR="000D4D7D">
              <w:rPr>
                <w:rFonts w:ascii="Arial" w:hAnsi="Arial" w:cs="Arial"/>
              </w:rPr>
              <w:t xml:space="preserve"> y hasta </w:t>
            </w:r>
            <w:r w:rsidRPr="007C38B1">
              <w:rPr>
                <w:rFonts w:ascii="Arial" w:hAnsi="Arial" w:cs="Arial"/>
              </w:rPr>
              <w:t>no conformarse la respectiva Junta, los casos serán calificados por la Junta regional de Casanare.</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Debido a los medios de transportes existentes en los departamentos de Guainía, Vichada y Vaupés</w:t>
            </w:r>
            <w:r w:rsidR="000D4D7D">
              <w:rPr>
                <w:rFonts w:ascii="Arial" w:hAnsi="Arial" w:cs="Arial"/>
              </w:rPr>
              <w:t xml:space="preserve">, y hasta </w:t>
            </w:r>
            <w:r w:rsidRPr="007C38B1">
              <w:rPr>
                <w:rFonts w:ascii="Arial" w:hAnsi="Arial" w:cs="Arial"/>
              </w:rPr>
              <w:t>no conformarse la respectiva Junta, la competencia para conocer de los casos será de la Junta regional de Bogotá y Cundinamarca.</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En los casos, donde no se conformen juntas de calificación con la lista de elegibles d</w:t>
            </w:r>
            <w:r w:rsidR="00156DD9" w:rsidRPr="007C38B1">
              <w:rPr>
                <w:rFonts w:ascii="Arial" w:hAnsi="Arial" w:cs="Arial"/>
              </w:rPr>
              <w:t>el concurso público de méritos,</w:t>
            </w:r>
            <w:r w:rsidRPr="007C38B1">
              <w:rPr>
                <w:rFonts w:ascii="Arial" w:hAnsi="Arial" w:cs="Arial"/>
              </w:rPr>
              <w:t xml:space="preserve"> el MINISTERIO DEL TRABAJO asignará la JUNTA competente, de acuerdo con la cercanía entre los departamentos y disponibilidad de medios de transporte.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2.</w:t>
            </w:r>
            <w:r w:rsidRPr="007C38B1">
              <w:rPr>
                <w:rFonts w:ascii="Arial" w:hAnsi="Arial" w:cs="Arial"/>
              </w:rPr>
              <w:t xml:space="preserve"> El Consejo Nacional de Riesgos Laborales podrá crear Salas de Decisión según lo exija la demanda para evitar el represamiento de solicitudes previo estudio de viabilidad técnica y financiera, de cargas laborales y de personal calificado. </w:t>
            </w:r>
          </w:p>
          <w:p w:rsidR="006712D0" w:rsidRPr="007C38B1" w:rsidRDefault="006712D0" w:rsidP="007C38B1">
            <w:pPr>
              <w:ind w:right="191"/>
              <w:jc w:val="both"/>
              <w:rPr>
                <w:rFonts w:ascii="Arial" w:hAnsi="Arial" w:cs="Arial"/>
                <w:b/>
                <w:bCs/>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ARTICULO 6.</w:t>
            </w:r>
            <w:r w:rsidRPr="007C38B1">
              <w:rPr>
                <w:rFonts w:ascii="Arial" w:hAnsi="Arial" w:cs="Arial"/>
              </w:rPr>
              <w:t xml:space="preserve"> Cada sala de las Juntas Regionales interdisciplinarias de calificación contará con (4) profesionales, los cuales se denominarán miembros, y contarán con los siguientes perfiles:</w:t>
            </w:r>
          </w:p>
          <w:p w:rsidR="006712D0" w:rsidRPr="007C38B1" w:rsidRDefault="006712D0" w:rsidP="007C38B1">
            <w:pPr>
              <w:ind w:right="191"/>
              <w:jc w:val="both"/>
              <w:rPr>
                <w:rFonts w:ascii="Arial" w:hAnsi="Arial" w:cs="Arial"/>
              </w:rPr>
            </w:pPr>
          </w:p>
          <w:p w:rsidR="006712D0" w:rsidRPr="00CC7AE7" w:rsidRDefault="00156DD9" w:rsidP="00CC7AE7">
            <w:pPr>
              <w:pStyle w:val="Prrafodelista"/>
              <w:numPr>
                <w:ilvl w:val="0"/>
                <w:numId w:val="24"/>
              </w:numPr>
              <w:ind w:right="191"/>
              <w:jc w:val="both"/>
              <w:rPr>
                <w:rFonts w:ascii="Arial" w:hAnsi="Arial" w:cs="Arial"/>
              </w:rPr>
            </w:pPr>
            <w:r w:rsidRPr="00CC7AE7">
              <w:rPr>
                <w:rFonts w:ascii="Arial" w:hAnsi="Arial" w:cs="Arial"/>
              </w:rPr>
              <w:t>Dos</w:t>
            </w:r>
            <w:r w:rsidR="006712D0" w:rsidRPr="00CC7AE7">
              <w:rPr>
                <w:rFonts w:ascii="Arial" w:hAnsi="Arial" w:cs="Arial"/>
              </w:rPr>
              <w:t xml:space="preserve"> </w:t>
            </w:r>
            <w:r w:rsidRPr="00CC7AE7">
              <w:rPr>
                <w:rFonts w:ascii="Arial" w:hAnsi="Arial" w:cs="Arial"/>
              </w:rPr>
              <w:t>(2) médicos,</w:t>
            </w:r>
            <w:r w:rsidR="006712D0" w:rsidRPr="00CC7AE7">
              <w:rPr>
                <w:rFonts w:ascii="Arial" w:hAnsi="Arial" w:cs="Arial"/>
              </w:rPr>
              <w:t xml:space="preserve"> los cuales deben tener especialización en salud ocupacional o en seguridad y salud en el trabajo o en medicina del trabajo y contar con una experiencia profesional relacionada mínima de cuatro (4) años. La experiencia certificada en procesos de calificación de pérdida de capacidad laboral y ocupacional, origen y fecha de estructuración, conocimientos sobre la Clasificación internacional de funcionamiento y discapacidad CIF de la OMS otorgará un puntaje adicional en el proceso de concurso. </w:t>
            </w:r>
          </w:p>
          <w:p w:rsidR="006712D0" w:rsidRPr="007C38B1" w:rsidRDefault="006712D0" w:rsidP="007C38B1">
            <w:pPr>
              <w:ind w:right="191"/>
              <w:jc w:val="both"/>
              <w:rPr>
                <w:rFonts w:ascii="Arial" w:hAnsi="Arial" w:cs="Arial"/>
              </w:rPr>
            </w:pPr>
          </w:p>
          <w:p w:rsidR="006712D0" w:rsidRPr="00CC7AE7" w:rsidRDefault="00156DD9" w:rsidP="00CC7AE7">
            <w:pPr>
              <w:pStyle w:val="Prrafodelista"/>
              <w:numPr>
                <w:ilvl w:val="0"/>
                <w:numId w:val="24"/>
              </w:numPr>
              <w:ind w:right="191"/>
              <w:jc w:val="both"/>
              <w:rPr>
                <w:rFonts w:ascii="Arial" w:hAnsi="Arial" w:cs="Arial"/>
              </w:rPr>
            </w:pPr>
            <w:r w:rsidRPr="00CC7AE7">
              <w:rPr>
                <w:rFonts w:ascii="Arial" w:hAnsi="Arial" w:cs="Arial"/>
              </w:rPr>
              <w:t>Un (1) psicólogo o un (1) terapeuta físico</w:t>
            </w:r>
            <w:r w:rsidR="006712D0" w:rsidRPr="00CC7AE7">
              <w:rPr>
                <w:rFonts w:ascii="Arial" w:hAnsi="Arial" w:cs="Arial"/>
              </w:rPr>
              <w:t xml:space="preserve"> u ocupacional, con título de especialización en salud ocupacional con una experiencia profesional relacionada mínimo de cuatro (4) años. La experiencia certificada en procesos de calificación de pérdida de capacidad laboral y ocupacional, origen y fecha de estructuración, conocimientos sobre la Clasificación internacional de funcionamiento y discapacidad CIF de la OMS otorgará un puntaje adicional en el proceso de concurso.</w:t>
            </w:r>
          </w:p>
          <w:p w:rsidR="006712D0" w:rsidRPr="007C38B1" w:rsidRDefault="006712D0" w:rsidP="007C38B1">
            <w:pPr>
              <w:ind w:right="191"/>
              <w:jc w:val="both"/>
              <w:rPr>
                <w:rFonts w:ascii="Arial" w:hAnsi="Arial" w:cs="Arial"/>
              </w:rPr>
            </w:pPr>
          </w:p>
          <w:p w:rsidR="006712D0" w:rsidRPr="00CC7AE7" w:rsidRDefault="00CC7AE7" w:rsidP="00CC7AE7">
            <w:pPr>
              <w:pStyle w:val="Prrafodelista"/>
              <w:numPr>
                <w:ilvl w:val="0"/>
                <w:numId w:val="24"/>
              </w:numPr>
              <w:autoSpaceDE w:val="0"/>
              <w:autoSpaceDN w:val="0"/>
              <w:adjustRightInd w:val="0"/>
              <w:ind w:right="191"/>
              <w:jc w:val="both"/>
              <w:rPr>
                <w:rFonts w:ascii="Arial" w:hAnsi="Arial" w:cs="Arial"/>
              </w:rPr>
            </w:pPr>
            <w:r>
              <w:rPr>
                <w:rFonts w:ascii="Arial" w:hAnsi="Arial" w:cs="Arial"/>
              </w:rPr>
              <w:t>Habrá u</w:t>
            </w:r>
            <w:r w:rsidR="006712D0" w:rsidRPr="00CC7AE7">
              <w:rPr>
                <w:rFonts w:ascii="Arial" w:hAnsi="Arial" w:cs="Arial"/>
              </w:rPr>
              <w:t xml:space="preserve">n (1) abogado por Sala con </w:t>
            </w:r>
            <w:r>
              <w:rPr>
                <w:rFonts w:ascii="Arial" w:hAnsi="Arial" w:cs="Arial"/>
              </w:rPr>
              <w:t>posgrado</w:t>
            </w:r>
            <w:r w:rsidR="006712D0" w:rsidRPr="00CC7AE7">
              <w:rPr>
                <w:rFonts w:ascii="Arial" w:hAnsi="Arial" w:cs="Arial"/>
              </w:rPr>
              <w:t xml:space="preserve"> en derecho laboral o derecho de seguridad social, con experiencia profesional relacionada de cuatro (4) años, preferiblemente en </w:t>
            </w:r>
            <w:r w:rsidR="006712D0" w:rsidRPr="00CC7AE7">
              <w:rPr>
                <w:rFonts w:ascii="Arial" w:hAnsi="Arial" w:cs="Arial"/>
              </w:rPr>
              <w:lastRenderedPageBreak/>
              <w:t xml:space="preserve">calificación de pérdida de discapacidad, ya sea en la academia o el litigio, o experiencia en entidades de seguridad social, gobierno, empresas o agremiaciones. </w:t>
            </w:r>
          </w:p>
          <w:p w:rsidR="006712D0" w:rsidRPr="007C38B1" w:rsidRDefault="006712D0" w:rsidP="007C38B1">
            <w:pPr>
              <w:autoSpaceDE w:val="0"/>
              <w:autoSpaceDN w:val="0"/>
              <w:adjustRightInd w:val="0"/>
              <w:ind w:right="191"/>
              <w:jc w:val="both"/>
              <w:rPr>
                <w:rFonts w:ascii="Arial" w:hAnsi="Arial" w:cs="Arial"/>
              </w:rPr>
            </w:pPr>
          </w:p>
          <w:p w:rsidR="006712D0" w:rsidRPr="007C38B1" w:rsidRDefault="006712D0" w:rsidP="007C38B1">
            <w:pPr>
              <w:autoSpaceDE w:val="0"/>
              <w:autoSpaceDN w:val="0"/>
              <w:adjustRightInd w:val="0"/>
              <w:ind w:right="191"/>
              <w:jc w:val="both"/>
              <w:rPr>
                <w:rFonts w:ascii="Arial" w:hAnsi="Arial" w:cs="Arial"/>
              </w:rPr>
            </w:pPr>
            <w:r w:rsidRPr="007C38B1">
              <w:rPr>
                <w:rFonts w:ascii="Arial" w:hAnsi="Arial" w:cs="Arial"/>
              </w:rPr>
              <w:t>El abogado, participará en el estudio de los casos de calificación del origen de la enfermedad, el accidente, la discapacidad severa o la muerte, con base en los criterios establecidos para definir la relación causal u ocasional con el trabajo. Su concepto será tenido en cuenta por el integrante ponente del caso.</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7.</w:t>
            </w:r>
            <w:r w:rsidRPr="007C38B1">
              <w:rPr>
                <w:rFonts w:ascii="Arial" w:hAnsi="Arial" w:cs="Arial"/>
              </w:rPr>
              <w:t xml:space="preserve"> Modifíquese el artículo 43 de la Ley 100 de 1993, el cual quedará así:</w:t>
            </w:r>
          </w:p>
          <w:p w:rsidR="006712D0" w:rsidRPr="007C38B1" w:rsidRDefault="006712D0" w:rsidP="007C38B1">
            <w:pPr>
              <w:ind w:right="191"/>
              <w:jc w:val="both"/>
              <w:rPr>
                <w:rFonts w:ascii="Arial" w:hAnsi="Arial" w:cs="Arial"/>
              </w:rPr>
            </w:pPr>
          </w:p>
          <w:p w:rsidR="002667F0" w:rsidRDefault="006712D0" w:rsidP="002667F0">
            <w:pPr>
              <w:ind w:right="191"/>
              <w:jc w:val="both"/>
              <w:rPr>
                <w:rFonts w:ascii="Arial" w:hAnsi="Arial" w:cs="Arial"/>
              </w:rPr>
            </w:pPr>
            <w:r w:rsidRPr="007C38B1">
              <w:rPr>
                <w:rFonts w:ascii="Arial" w:hAnsi="Arial" w:cs="Arial"/>
              </w:rPr>
              <w:t>ARTÍCULO 43. IMPEDIMENTOS, RECUSACIONES Y SANCIONES. Los miembros de las Juntas, serán particulares que ejercen una función pública en la prestación de dicho servicio y mientras sean parte de las Juntas interdisciplinaria de calificación, no podrán tener vinculación alguna, ni realizar actividades relacionadas con la calificación del origen y grado de pérdida de la capacidad laboral o labores administrativas o comerciales en las Entidades Administradoras del Sistema Seguridad Social Integral, ni con sus entidades de dirección, vigilancia y control.</w:t>
            </w:r>
            <w:r w:rsidR="002667F0">
              <w:rPr>
                <w:rFonts w:ascii="Arial" w:hAnsi="Arial" w:cs="Arial"/>
              </w:rPr>
              <w:t xml:space="preserve"> </w:t>
            </w:r>
            <w:r w:rsidRPr="007C38B1">
              <w:rPr>
                <w:rFonts w:ascii="Arial" w:hAnsi="Arial" w:cs="Arial"/>
              </w:rPr>
              <w:t>Los miembros de las Juntas estarán sujetos al régimen de impedimentos y recusaciones aplicables a los Jueces de la República, confor</w:t>
            </w:r>
            <w:r w:rsidR="002667F0">
              <w:rPr>
                <w:rFonts w:ascii="Arial" w:hAnsi="Arial" w:cs="Arial"/>
              </w:rPr>
              <w:t xml:space="preserve">me a lo dispuesto en el Código General del Proceso </w:t>
            </w:r>
            <w:r w:rsidRPr="007C38B1">
              <w:rPr>
                <w:rFonts w:ascii="Arial" w:hAnsi="Arial" w:cs="Arial"/>
              </w:rPr>
              <w:t xml:space="preserve">y su trámite será efectuado de acuerdo con </w:t>
            </w:r>
            <w:r w:rsidR="002667F0">
              <w:rPr>
                <w:rFonts w:ascii="Arial" w:hAnsi="Arial" w:cs="Arial"/>
              </w:rPr>
              <w:t>regulado en el artículo 12</w:t>
            </w:r>
            <w:r w:rsidRPr="007C38B1">
              <w:rPr>
                <w:rFonts w:ascii="Arial" w:hAnsi="Arial" w:cs="Arial"/>
              </w:rPr>
              <w:t xml:space="preserve"> del Código </w:t>
            </w:r>
            <w:r w:rsidR="002667F0">
              <w:rPr>
                <w:rFonts w:ascii="Arial" w:hAnsi="Arial" w:cs="Arial"/>
              </w:rPr>
              <w:t xml:space="preserve">de Procedimiento </w:t>
            </w:r>
            <w:r w:rsidRPr="007C38B1">
              <w:rPr>
                <w:rFonts w:ascii="Arial" w:hAnsi="Arial" w:cs="Arial"/>
              </w:rPr>
              <w:t>Administrativo y</w:t>
            </w:r>
            <w:r w:rsidR="002667F0">
              <w:rPr>
                <w:rFonts w:ascii="Arial" w:hAnsi="Arial" w:cs="Arial"/>
              </w:rPr>
              <w:t xml:space="preserve"> de lo Contencioso Administrativo y</w:t>
            </w:r>
            <w:r w:rsidRPr="007C38B1">
              <w:rPr>
                <w:rFonts w:ascii="Arial" w:hAnsi="Arial" w:cs="Arial"/>
              </w:rPr>
              <w:t xml:space="preserve">, como a particulares que ejercen funciones públicas, les es aplicable el Código </w:t>
            </w:r>
            <w:r w:rsidR="002667F0">
              <w:rPr>
                <w:rFonts w:ascii="Arial" w:hAnsi="Arial" w:cs="Arial"/>
              </w:rPr>
              <w:t xml:space="preserve">General </w:t>
            </w:r>
            <w:r w:rsidRPr="007C38B1">
              <w:rPr>
                <w:rFonts w:ascii="Arial" w:hAnsi="Arial" w:cs="Arial"/>
              </w:rPr>
              <w:t>Disciplinario</w:t>
            </w:r>
            <w:r w:rsidR="002667F0">
              <w:rPr>
                <w:rFonts w:ascii="Arial" w:hAnsi="Arial" w:cs="Arial"/>
              </w:rPr>
              <w:t xml:space="preserve">. </w:t>
            </w:r>
          </w:p>
          <w:p w:rsidR="002667F0" w:rsidRDefault="002667F0" w:rsidP="002667F0">
            <w:pPr>
              <w:ind w:right="191"/>
              <w:jc w:val="both"/>
              <w:rPr>
                <w:rFonts w:ascii="Arial" w:hAnsi="Arial" w:cs="Arial"/>
              </w:rPr>
            </w:pPr>
          </w:p>
          <w:p w:rsidR="006712D0" w:rsidRPr="007C38B1" w:rsidRDefault="006712D0" w:rsidP="002667F0">
            <w:pPr>
              <w:ind w:right="191"/>
              <w:jc w:val="both"/>
              <w:rPr>
                <w:rFonts w:ascii="Arial" w:hAnsi="Arial" w:cs="Arial"/>
                <w:strike/>
                <w:color w:val="000000" w:themeColor="text1"/>
              </w:rPr>
            </w:pPr>
            <w:r w:rsidRPr="007C38B1">
              <w:rPr>
                <w:rFonts w:ascii="Arial" w:hAnsi="Arial" w:cs="Arial"/>
                <w:b/>
                <w:bCs/>
                <w:color w:val="000000" w:themeColor="text1"/>
              </w:rPr>
              <w:t>PARAGRAFO 1.</w:t>
            </w:r>
            <w:r w:rsidR="003D09B3" w:rsidRPr="007C38B1">
              <w:rPr>
                <w:rFonts w:ascii="Arial" w:hAnsi="Arial" w:cs="Arial"/>
                <w:color w:val="000000" w:themeColor="text1"/>
              </w:rPr>
              <w:t> Los</w:t>
            </w:r>
            <w:r w:rsidRPr="007C38B1">
              <w:rPr>
                <w:rFonts w:ascii="Arial" w:hAnsi="Arial" w:cs="Arial"/>
                <w:color w:val="000000" w:themeColor="text1"/>
              </w:rPr>
              <w:t xml:space="preserve"> miembros de la Junta Nacional y los de las Juntas Regionales </w:t>
            </w:r>
            <w:r w:rsidRPr="007C38B1">
              <w:rPr>
                <w:rFonts w:ascii="Arial" w:eastAsia="Constantia" w:hAnsi="Arial" w:cs="Arial"/>
              </w:rPr>
              <w:t xml:space="preserve">interdisciplinarias de calificación </w:t>
            </w:r>
            <w:r w:rsidRPr="007C38B1">
              <w:rPr>
                <w:rFonts w:ascii="Arial" w:hAnsi="Arial" w:cs="Arial"/>
                <w:color w:val="000000" w:themeColor="text1"/>
              </w:rPr>
              <w:t xml:space="preserve">no tienen el carácter de servidores públicos, no devengan salarios, ni prestaciones sociales y sólo tienen derecho a los honorarios establecidos en la presente ley. </w:t>
            </w:r>
          </w:p>
          <w:p w:rsidR="002667F0" w:rsidRDefault="002667F0" w:rsidP="007C38B1">
            <w:pPr>
              <w:spacing w:line="276" w:lineRule="auto"/>
              <w:ind w:right="191"/>
              <w:jc w:val="both"/>
              <w:rPr>
                <w:rFonts w:ascii="Arial" w:hAnsi="Arial" w:cs="Arial"/>
                <w:b/>
                <w:bCs/>
                <w:color w:val="000000" w:themeColor="text1"/>
              </w:rPr>
            </w:pPr>
          </w:p>
          <w:p w:rsidR="006712D0" w:rsidRPr="007C38B1" w:rsidRDefault="006712D0" w:rsidP="007C38B1">
            <w:pPr>
              <w:spacing w:line="276" w:lineRule="auto"/>
              <w:ind w:right="191"/>
              <w:jc w:val="both"/>
              <w:rPr>
                <w:rFonts w:ascii="Arial" w:hAnsi="Arial" w:cs="Arial"/>
                <w:color w:val="000000" w:themeColor="text1"/>
                <w:lang w:val="es-ES_tradnl"/>
              </w:rPr>
            </w:pPr>
            <w:r w:rsidRPr="007C38B1">
              <w:rPr>
                <w:rFonts w:ascii="Arial" w:hAnsi="Arial" w:cs="Arial"/>
                <w:b/>
                <w:bCs/>
                <w:color w:val="000000" w:themeColor="text1"/>
              </w:rPr>
              <w:t>PARAGRAFO 2.</w:t>
            </w:r>
            <w:r w:rsidRPr="007C38B1">
              <w:rPr>
                <w:rFonts w:ascii="Arial" w:hAnsi="Arial" w:cs="Arial"/>
                <w:color w:val="000000" w:themeColor="text1"/>
              </w:rPr>
              <w:t xml:space="preserve"> Los miembros de la Junta Nacional y los de las Juntas Regionales </w:t>
            </w:r>
            <w:r w:rsidRPr="007C38B1">
              <w:rPr>
                <w:rFonts w:ascii="Arial" w:eastAsia="Constantia" w:hAnsi="Arial" w:cs="Arial"/>
              </w:rPr>
              <w:t xml:space="preserve">interdisciplinaria de calificación </w:t>
            </w:r>
            <w:r w:rsidR="003D09B3" w:rsidRPr="007C38B1">
              <w:rPr>
                <w:rFonts w:ascii="Arial" w:hAnsi="Arial" w:cs="Arial"/>
                <w:color w:val="000000" w:themeColor="text1"/>
                <w:lang w:val="es-ES_tradnl"/>
              </w:rPr>
              <w:t>podrán</w:t>
            </w:r>
            <w:r w:rsidRPr="007C38B1">
              <w:rPr>
                <w:rFonts w:ascii="Arial" w:hAnsi="Arial" w:cs="Arial"/>
                <w:color w:val="000000" w:themeColor="text1"/>
                <w:lang w:val="es-ES_tradnl"/>
              </w:rPr>
              <w:t xml:space="preserve"> participar para los concursos y ser miembro de cualquier Juntas Regional o Nacional de Calificación, teniendo como límite pa</w:t>
            </w:r>
            <w:r w:rsidR="003D09B3" w:rsidRPr="007C38B1">
              <w:rPr>
                <w:rFonts w:ascii="Arial" w:hAnsi="Arial" w:cs="Arial"/>
                <w:color w:val="000000" w:themeColor="text1"/>
                <w:lang w:val="es-ES_tradnl"/>
              </w:rPr>
              <w:t>ra participar en los concursos,</w:t>
            </w:r>
            <w:r w:rsidRPr="007C38B1">
              <w:rPr>
                <w:rFonts w:ascii="Arial" w:hAnsi="Arial" w:cs="Arial"/>
                <w:color w:val="000000" w:themeColor="text1"/>
                <w:lang w:val="es-ES_tradnl"/>
              </w:rPr>
              <w:t xml:space="preserve"> únicamente la edad de retiro forzoso que establezca la Ley.</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8</w:t>
            </w:r>
            <w:r w:rsidRPr="007C38B1">
              <w:rPr>
                <w:rFonts w:ascii="Arial" w:hAnsi="Arial" w:cs="Arial"/>
              </w:rPr>
              <w:t>. El nombre de la Junta Nacional de Calificación de invalidez en adelante se denominará Junta Nacional interdisciplinaria de calificación, con sede en la capital de la República, integrada por 5 salas, cada una constituida por cuatro (4) profesionales denominados miembros.</w:t>
            </w:r>
          </w:p>
          <w:p w:rsidR="006712D0" w:rsidRPr="007C38B1" w:rsidRDefault="006712D0" w:rsidP="007C38B1">
            <w:pPr>
              <w:spacing w:line="276" w:lineRule="auto"/>
              <w:ind w:right="191"/>
              <w:jc w:val="both"/>
              <w:rPr>
                <w:rFonts w:ascii="Arial" w:eastAsia="Arial" w:hAnsi="Arial" w:cs="Arial"/>
                <w:color w:val="000000"/>
              </w:rPr>
            </w:pPr>
          </w:p>
          <w:p w:rsidR="006712D0" w:rsidRPr="007C38B1" w:rsidRDefault="006712D0" w:rsidP="007C38B1">
            <w:pPr>
              <w:spacing w:line="276" w:lineRule="auto"/>
              <w:ind w:right="191"/>
              <w:jc w:val="both"/>
              <w:rPr>
                <w:rFonts w:ascii="Arial" w:eastAsia="Arial" w:hAnsi="Arial" w:cs="Arial"/>
                <w:color w:val="000000"/>
              </w:rPr>
            </w:pPr>
            <w:r w:rsidRPr="007C38B1">
              <w:rPr>
                <w:rFonts w:ascii="Arial" w:hAnsi="Arial" w:cs="Arial"/>
              </w:rPr>
              <w:t>Esta Junta, que será interdisciplinaria, tiene a su cargo la resolución de las controversias respecto al origen de las condiciones de salud, grado de discapacidad y fecha de estructuración de la discapacidad, cuando su porcentaje sea superior a 0%. Es la segunda instancia sobre dictámenes emitidos por juntas Regionales de Calificación. Además, es la asesora del Gobierno Nacional en Políticas para prevención de discapacidad para trabajar, y en temas de seguridad y salud en el trabajo.</w:t>
            </w:r>
          </w:p>
        </w:tc>
      </w:tr>
      <w:tr w:rsidR="006712D0" w:rsidRPr="007C38B1" w:rsidTr="003048C6">
        <w:tc>
          <w:tcPr>
            <w:tcW w:w="9923" w:type="dxa"/>
          </w:tcPr>
          <w:p w:rsidR="003D09B3" w:rsidRPr="007C38B1" w:rsidRDefault="003D09B3" w:rsidP="007C38B1">
            <w:pPr>
              <w:ind w:right="191"/>
              <w:jc w:val="both"/>
              <w:rPr>
                <w:rFonts w:ascii="Arial" w:hAnsi="Arial" w:cs="Arial"/>
                <w:b/>
                <w:bCs/>
              </w:rPr>
            </w:pPr>
          </w:p>
          <w:p w:rsidR="002667F0" w:rsidRDefault="006712D0" w:rsidP="007C38B1">
            <w:pPr>
              <w:ind w:right="191"/>
              <w:jc w:val="both"/>
              <w:rPr>
                <w:rFonts w:ascii="Arial" w:hAnsi="Arial" w:cs="Arial"/>
              </w:rPr>
            </w:pPr>
            <w:r w:rsidRPr="007C38B1">
              <w:rPr>
                <w:rFonts w:ascii="Arial" w:hAnsi="Arial" w:cs="Arial"/>
                <w:b/>
                <w:bCs/>
              </w:rPr>
              <w:t>ARTÍCULO  9</w:t>
            </w:r>
            <w:r w:rsidRPr="007C38B1">
              <w:rPr>
                <w:rFonts w:ascii="Arial" w:hAnsi="Arial" w:cs="Arial"/>
              </w:rPr>
              <w:t>. La Junta Nacional interdisciplinaria de calificación estará conformada por 5 salas, cada una conformada por los siguientes profesionales, denominados miembros, que tendrán el siguiente perfil:</w:t>
            </w:r>
          </w:p>
          <w:p w:rsidR="006712D0" w:rsidRPr="007C38B1" w:rsidRDefault="006712D0" w:rsidP="007C38B1">
            <w:pPr>
              <w:ind w:right="191"/>
              <w:jc w:val="both"/>
              <w:rPr>
                <w:rFonts w:ascii="Arial" w:hAnsi="Arial" w:cs="Arial"/>
              </w:rPr>
            </w:pPr>
            <w:r w:rsidRPr="007C38B1">
              <w:rPr>
                <w:rFonts w:ascii="Arial" w:hAnsi="Arial" w:cs="Arial"/>
              </w:rPr>
              <w:t xml:space="preserve"> </w:t>
            </w:r>
          </w:p>
          <w:p w:rsidR="006712D0" w:rsidRPr="002667F0" w:rsidRDefault="006712D0" w:rsidP="002667F0">
            <w:pPr>
              <w:pStyle w:val="Prrafodelista"/>
              <w:numPr>
                <w:ilvl w:val="0"/>
                <w:numId w:val="25"/>
              </w:numPr>
              <w:ind w:right="191"/>
              <w:jc w:val="both"/>
              <w:rPr>
                <w:rFonts w:ascii="Arial" w:hAnsi="Arial" w:cs="Arial"/>
              </w:rPr>
            </w:pPr>
            <w:r w:rsidRPr="002667F0">
              <w:rPr>
                <w:rFonts w:ascii="Arial" w:hAnsi="Arial" w:cs="Arial"/>
              </w:rPr>
              <w:t xml:space="preserve">Dos (2) médicos: Con título de especialización en salud ocupacional, o medicina del trabajo o seguridad y salud en el trabajo con una experiencia profesional relacionada mínima de </w:t>
            </w:r>
            <w:r w:rsidRPr="002667F0">
              <w:rPr>
                <w:rFonts w:ascii="Arial" w:hAnsi="Arial" w:cs="Arial"/>
              </w:rPr>
              <w:lastRenderedPageBreak/>
              <w:t>siete (7) años certificada. La experiencia en procesos de calificación de pérdida de capacidad laboral y ocupacional, origen y fecha de estructuración, experiencia en temas de discapacidad y clasificación internacional de funcionamiento y discapacidad CIF de la Organización Mundial otorgará un puntaje adicional en el proceso de concurso.</w:t>
            </w:r>
          </w:p>
          <w:p w:rsidR="002667F0" w:rsidRPr="007C38B1" w:rsidRDefault="002667F0" w:rsidP="007C38B1">
            <w:pPr>
              <w:ind w:right="191"/>
              <w:jc w:val="both"/>
              <w:rPr>
                <w:rFonts w:ascii="Arial" w:hAnsi="Arial" w:cs="Arial"/>
              </w:rPr>
            </w:pPr>
          </w:p>
          <w:p w:rsidR="006712D0" w:rsidRPr="002667F0" w:rsidRDefault="006712D0" w:rsidP="002667F0">
            <w:pPr>
              <w:pStyle w:val="Prrafodelista"/>
              <w:numPr>
                <w:ilvl w:val="0"/>
                <w:numId w:val="25"/>
              </w:numPr>
              <w:ind w:right="191"/>
              <w:jc w:val="both"/>
              <w:rPr>
                <w:rFonts w:ascii="Arial" w:hAnsi="Arial" w:cs="Arial"/>
              </w:rPr>
            </w:pPr>
            <w:r w:rsidRPr="002667F0">
              <w:rPr>
                <w:rFonts w:ascii="Arial" w:hAnsi="Arial" w:cs="Arial"/>
              </w:rPr>
              <w:t>Un (1) psicólogo o un (1) terapeuta físico u ocupacional, con título de especialización en salud ocupacional, con una experiencia profesional mínima de siete (7) años, experiencia profesional relacionada. La experiencia certificada en calificación de pérdida de capacidad laboral y ocupacional, origen y fecha de estructuración, internacional de funcionamiento y discapacidad CIF de la Organización Mundial otorgará un puntaje adicional en el proceso de concurso.</w:t>
            </w:r>
          </w:p>
          <w:p w:rsidR="006712D0" w:rsidRPr="007C38B1" w:rsidRDefault="006712D0" w:rsidP="007C38B1">
            <w:pPr>
              <w:ind w:right="191"/>
              <w:jc w:val="both"/>
              <w:rPr>
                <w:rFonts w:ascii="Arial" w:hAnsi="Arial" w:cs="Arial"/>
              </w:rPr>
            </w:pPr>
          </w:p>
          <w:p w:rsidR="006712D0" w:rsidRPr="002667F0" w:rsidRDefault="002667F0" w:rsidP="002667F0">
            <w:pPr>
              <w:pStyle w:val="Prrafodelista"/>
              <w:numPr>
                <w:ilvl w:val="0"/>
                <w:numId w:val="25"/>
              </w:numPr>
              <w:autoSpaceDE w:val="0"/>
              <w:autoSpaceDN w:val="0"/>
              <w:adjustRightInd w:val="0"/>
              <w:ind w:right="191"/>
              <w:jc w:val="both"/>
              <w:rPr>
                <w:rFonts w:ascii="Arial" w:hAnsi="Arial" w:cs="Arial"/>
              </w:rPr>
            </w:pPr>
            <w:r>
              <w:rPr>
                <w:rFonts w:ascii="Arial" w:hAnsi="Arial" w:cs="Arial"/>
              </w:rPr>
              <w:t>U</w:t>
            </w:r>
            <w:r w:rsidR="006712D0" w:rsidRPr="002667F0">
              <w:rPr>
                <w:rFonts w:ascii="Arial" w:hAnsi="Arial" w:cs="Arial"/>
              </w:rPr>
              <w:t xml:space="preserve">n (1) abogado por Sala con </w:t>
            </w:r>
            <w:r w:rsidRPr="002667F0">
              <w:rPr>
                <w:rFonts w:ascii="Arial" w:hAnsi="Arial" w:cs="Arial"/>
              </w:rPr>
              <w:t xml:space="preserve">posgrado </w:t>
            </w:r>
            <w:r w:rsidR="006712D0" w:rsidRPr="002667F0">
              <w:rPr>
                <w:rFonts w:ascii="Arial" w:hAnsi="Arial" w:cs="Arial"/>
              </w:rPr>
              <w:t>en derecho laboral o derecho de seguridad social, con experiencia profesional relacionada de siete (7) años, preferiblemente en calificación de pérdida discapacidad, ya sea en la academia o el litigio, o experiencia en entidades de seguridad social, gobierno, empresas o agremiaciones. El abogado, participará en el estudio de los casos de calificación del origen de la enfermedad, el accidente, discapacidad severa o la muerte, con base en los criterios establecidos para definir la relación causal u ocasional con el trabajo. Su concepto será tenido en cuenta por el integrante ponente del caso.</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10.</w:t>
            </w:r>
            <w:r w:rsidRPr="007C38B1">
              <w:rPr>
                <w:rFonts w:ascii="Arial" w:hAnsi="Arial" w:cs="Arial"/>
              </w:rPr>
              <w:t xml:space="preserve"> Cada Junta Regional y Nacional Interdisciplinaria de Calificación contará con un profesional universitario, preferiblemente </w:t>
            </w:r>
            <w:r w:rsidR="002667F0">
              <w:rPr>
                <w:rFonts w:ascii="Arial" w:hAnsi="Arial" w:cs="Arial"/>
              </w:rPr>
              <w:t>del núcleo básico del conocimiento en ciencias económicas y administrativas</w:t>
            </w:r>
            <w:r w:rsidRPr="007C38B1">
              <w:rPr>
                <w:rFonts w:ascii="Arial" w:hAnsi="Arial" w:cs="Arial"/>
              </w:rPr>
              <w:t>, que realizará el cargo de Director Administrativo y Financiero y deberá contar con experiencia en manejo recurso humano, administrativo y financiero que cumplirá las funciones de director administrativo. Cada Junta  Regional y  Nacional  establecerá́ los términos y bases para desarrollar el proceso de selección y contratación del denominado Director Administrativo y Financiero, que como mínimo deberá́ incluir conocimientos respecto al Sistema General de Seguridad Social Integral, Código Disciplinario Único, normatividad vigente sobre el funcionamiento de las Juntas de Calificación, conocimiento sobre el manejo adecuado de los recursos públicos, conocimientos financieros, conocimientos en las modalidades de contratación laboral y de prestación de servicios.</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11.</w:t>
            </w:r>
            <w:r w:rsidRPr="007C38B1">
              <w:rPr>
                <w:rFonts w:ascii="Arial" w:hAnsi="Arial" w:cs="Arial"/>
              </w:rPr>
              <w:t xml:space="preserve"> PROCESO DE SELECCIÓN DE LOS MIEMBROS DE LAS JUNTAS REGIONALES Y NACIONAL INTERDISCIPLINARIOS DE CALIFICACIÓN. El proceso de selección de los miembros de las Juntas Regionales y Nacional interdisciplinaria de calificación se realizará por concurso de méritos, con recursos del Fondo de Riesgos Laborales, de conformidad con el artículo 142 del Decreto Ley 19 de 2012. Dicho proceso de selección será liderado por el Ministerio de Trabajo.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Producto de dicho concurso de méritos, se establecerá́ la lista de elegibles por estricto orden de puntaje, mediante la cual se designarán los miembros principales y suplentes de las Juntas Regionales y Nacional interdisciplinaria de calificación.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xml:space="preserve"> Los miembros principales de las Juntas Regionales y Nacional interdisciplinaria de calificación deberán tener un suplente con el fin de garantizar el cumplimiento de los objetivos y términos establecidos en la presente ley, ante su ausencia temporal o definitiva. El Ministerio de Trabajo designará los miembros suplentes, teniendo en cuenta el orden en puntajes de la lista de elegibles.</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lastRenderedPageBreak/>
              <w:t>PARAGRAFO 2.</w:t>
            </w:r>
            <w:r w:rsidRPr="007C38B1">
              <w:rPr>
                <w:rFonts w:ascii="Arial" w:hAnsi="Arial" w:cs="Arial"/>
              </w:rPr>
              <w:t xml:space="preserve"> Para los fines del presente artículo se tendrá en cuenta tanto en los términos del concurso de méritos, como en la lista de </w:t>
            </w:r>
            <w:r w:rsidR="007C38B1">
              <w:rPr>
                <w:rFonts w:ascii="Arial" w:hAnsi="Arial" w:cs="Arial"/>
              </w:rPr>
              <w:t>elegibles, los preceptos la Ley</w:t>
            </w:r>
            <w:r w:rsidRPr="007C38B1">
              <w:rPr>
                <w:rFonts w:ascii="Arial" w:hAnsi="Arial" w:cs="Arial"/>
              </w:rPr>
              <w:t xml:space="preserve"> 581 del 2000 “Por la cual se reglamenta la adecuada</w:t>
            </w:r>
            <w:r w:rsidR="007C38B1">
              <w:rPr>
                <w:rFonts w:ascii="Arial" w:hAnsi="Arial" w:cs="Arial"/>
              </w:rPr>
              <w:t xml:space="preserve"> y efectiva participación de la</w:t>
            </w:r>
            <w:r w:rsidRPr="007C38B1">
              <w:rPr>
                <w:rFonts w:ascii="Arial" w:hAnsi="Arial" w:cs="Arial"/>
              </w:rPr>
              <w:t xml:space="preserve"> mujer en los niveles decisorios de las diferentes ram</w:t>
            </w:r>
            <w:r w:rsidR="007C38B1">
              <w:rPr>
                <w:rFonts w:ascii="Arial" w:hAnsi="Arial" w:cs="Arial"/>
              </w:rPr>
              <w:t>as y órganos del poder público,</w:t>
            </w:r>
            <w:r w:rsidRPr="007C38B1">
              <w:rPr>
                <w:rFonts w:ascii="Arial" w:hAnsi="Arial" w:cs="Arial"/>
              </w:rPr>
              <w:t xml:space="preserve"> de conformidad con los artículos 13, 40 y 43 de la Co</w:t>
            </w:r>
            <w:r w:rsidR="007C38B1">
              <w:rPr>
                <w:rFonts w:ascii="Arial" w:hAnsi="Arial" w:cs="Arial"/>
              </w:rPr>
              <w:t>nstitución Nacional y se dictan</w:t>
            </w:r>
            <w:r w:rsidRPr="007C38B1">
              <w:rPr>
                <w:rFonts w:ascii="Arial" w:hAnsi="Arial" w:cs="Arial"/>
              </w:rPr>
              <w:t xml:space="preserve"> otras disposiciones”.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 xml:space="preserve">PARAGRAFO 3. </w:t>
            </w:r>
            <w:r w:rsidRPr="007C38B1">
              <w:rPr>
                <w:rFonts w:ascii="Arial" w:hAnsi="Arial" w:cs="Arial"/>
              </w:rPr>
              <w:t>El Ministerio de Trabajo deberá garantizar que, en el año anterior a la vigencia del periodo, se realice el concurso de méritos con la diligencia y celeridad necesarios a fin de evitar periodos extendidos por falta de concurso.</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 xml:space="preserve">ARTÍCULO 12. </w:t>
            </w:r>
            <w:r w:rsidRPr="007C38B1">
              <w:rPr>
                <w:rFonts w:ascii="Arial" w:hAnsi="Arial" w:cs="Arial"/>
              </w:rPr>
              <w:t>Los términos y bases del concurso establecerán los parámetros y criterios para desarrollar el proceso de selección de los miembros</w:t>
            </w:r>
            <w:r w:rsidR="0056554D">
              <w:rPr>
                <w:rFonts w:ascii="Arial" w:hAnsi="Arial" w:cs="Arial"/>
              </w:rPr>
              <w:t xml:space="preserve"> e integrantes</w:t>
            </w:r>
            <w:r w:rsidRPr="007C38B1">
              <w:rPr>
                <w:rFonts w:ascii="Arial" w:hAnsi="Arial" w:cs="Arial"/>
              </w:rPr>
              <w:t>, que como mínimo deberá́ incluir:</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a). CONOCIMIENTOS: se evaluarán los conocimientos del manejo de todos los manuales de calificación vigentes y que otorgaron derecho a las personas objeto de calificación, que puedan llegar a juntas, como:  el Manual Técnico de exposición a factor de riesgo ocupacional,  el manual único para la calificación del grado de discapacidad   y origen en la seguridad social, los manuales usados para la calificación en los regímenes de excepción conforme al presente decreto, así como las normas sobre el procedimiento, proceso de calificación del origen, pérdida de la discapacidad fecha de estructuración y demás normas técnicas y jurídicas relacionadas, así como conocimientos respecto al Sistema General de Seguridad Social Integral, Código Disciplinario Único y demás requeridas para el ejercicio de sus funciones. Asimismo, se </w:t>
            </w:r>
            <w:r w:rsidRPr="007C38B1">
              <w:rPr>
                <w:rFonts w:ascii="Arial" w:hAnsi="Arial" w:cs="Arial"/>
              </w:rPr>
              <w:t>evaluarán</w:t>
            </w:r>
            <w:r w:rsidRPr="007C38B1">
              <w:rPr>
                <w:rFonts w:ascii="Arial" w:hAnsi="Arial" w:cs="Arial"/>
              </w:rPr>
              <w:t xml:space="preserve"> conocimientos sobre los conceptos de discapacidad acorde a la organización mundial de la Salud, políticas de inclusión de la OCDE, políticas de inclusi</w:t>
            </w:r>
            <w:r w:rsidRPr="007C38B1">
              <w:rPr>
                <w:rFonts w:ascii="Arial" w:hAnsi="Arial" w:cs="Arial"/>
              </w:rPr>
              <w:t>ón laboral de la OIT; manejo de manuales de calificación</w:t>
            </w:r>
            <w:r w:rsidRPr="007C38B1">
              <w:rPr>
                <w:rFonts w:ascii="Arial" w:hAnsi="Arial" w:cs="Arial"/>
              </w:rPr>
              <w:t xml:space="preserve"> de dé</w:t>
            </w:r>
            <w:r w:rsidRPr="007C38B1">
              <w:rPr>
                <w:rFonts w:ascii="Arial" w:hAnsi="Arial" w:cs="Arial"/>
              </w:rPr>
              <w:t>ficits de estructura y función,</w:t>
            </w:r>
            <w:r w:rsidRPr="007C38B1">
              <w:rPr>
                <w:rFonts w:ascii="Arial" w:hAnsi="Arial" w:cs="Arial"/>
              </w:rPr>
              <w:t xml:space="preserve"> desempeño ocupacional y laboral desarrollados para cuantificar la discapacidad.  </w:t>
            </w:r>
          </w:p>
          <w:p w:rsidR="006712D0" w:rsidRPr="007C38B1" w:rsidRDefault="006712D0" w:rsidP="007C38B1">
            <w:pPr>
              <w:ind w:right="191"/>
              <w:jc w:val="both"/>
              <w:rPr>
                <w:rFonts w:ascii="Arial" w:hAnsi="Arial" w:cs="Arial"/>
              </w:rPr>
            </w:pPr>
            <w:r w:rsidRPr="007C38B1">
              <w:rPr>
                <w:rFonts w:ascii="Arial" w:hAnsi="Arial" w:cs="Arial"/>
              </w:rPr>
              <w:t>Será requisito para el concurso, la expedición del nuevo manual único para cuantificación de grado de discapacidad y determinación de origen de la Seguridad Social Integral.</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b.) HOJA DE VIDA: presentación de hoja de Vida con la experiencia relacionada con procesos de calificación mínima requerida, de conformidad con el </w:t>
            </w:r>
            <w:r w:rsidRPr="007C38B1">
              <w:rPr>
                <w:rFonts w:ascii="Arial" w:hAnsi="Arial" w:cs="Arial"/>
              </w:rPr>
              <w:t>artículo</w:t>
            </w:r>
            <w:r w:rsidRPr="007C38B1">
              <w:rPr>
                <w:rFonts w:ascii="Arial" w:hAnsi="Arial" w:cs="Arial"/>
              </w:rPr>
              <w:t xml:space="preserve"> 6 y 9 de esta ley.  Deberá existir una escala de asignación de puntajes a mayor número de especializaciones, maestrías o doctorados, se obtendrá mayor puntaje.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13.</w:t>
            </w:r>
            <w:r w:rsidRPr="007C38B1">
              <w:rPr>
                <w:rFonts w:ascii="Arial" w:hAnsi="Arial" w:cs="Arial"/>
              </w:rPr>
              <w:t xml:space="preserve">   PERIODOS DE DURACIÓN. El periodo de duración de los miembros de las Juntas Regionales y Nacional de Calificación en la Seguridad Social es individual y será de seis (6) años contados a partir de la fecha de posesión de los miembros de cada una de las Salas de Decisión.   </w:t>
            </w:r>
          </w:p>
          <w:p w:rsidR="006712D0" w:rsidRPr="007C38B1" w:rsidRDefault="006712D0" w:rsidP="007C38B1">
            <w:pPr>
              <w:ind w:right="191" w:firstLine="720"/>
              <w:rPr>
                <w:rFonts w:ascii="Arial" w:eastAsia="Arial" w:hAnsi="Arial" w:cs="Arial"/>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14.</w:t>
            </w:r>
            <w:r w:rsidRPr="007C38B1">
              <w:rPr>
                <w:rFonts w:ascii="Arial" w:hAnsi="Arial" w:cs="Arial"/>
              </w:rPr>
              <w:t xml:space="preserve"> Previo a la posesión de los miembros</w:t>
            </w:r>
            <w:r w:rsidR="00716509">
              <w:rPr>
                <w:rFonts w:ascii="Arial" w:hAnsi="Arial" w:cs="Arial"/>
              </w:rPr>
              <w:t xml:space="preserve"> e integrantes</w:t>
            </w:r>
            <w:r w:rsidRPr="007C38B1">
              <w:rPr>
                <w:rFonts w:ascii="Arial" w:hAnsi="Arial" w:cs="Arial"/>
              </w:rPr>
              <w:t xml:space="preserve"> principales ante el Ministro de Trabajo, aquellos deberán aportar certificación de no vinculación con entidades de seguridad social o de vigilancia y control. </w:t>
            </w:r>
          </w:p>
          <w:p w:rsidR="00716509" w:rsidRDefault="00716509" w:rsidP="007C38B1">
            <w:pPr>
              <w:ind w:right="191"/>
              <w:jc w:val="both"/>
              <w:rPr>
                <w:rFonts w:ascii="Arial" w:hAnsi="Arial" w:cs="Arial"/>
                <w:b/>
                <w:bCs/>
              </w:rPr>
            </w:pPr>
          </w:p>
          <w:p w:rsidR="006712D0" w:rsidRPr="007C38B1" w:rsidRDefault="006712D0" w:rsidP="007C38B1">
            <w:pPr>
              <w:ind w:right="191"/>
              <w:jc w:val="both"/>
              <w:rPr>
                <w:rFonts w:ascii="Arial" w:hAnsi="Arial" w:cs="Arial"/>
              </w:rPr>
            </w:pPr>
            <w:r w:rsidRPr="007C38B1">
              <w:rPr>
                <w:rFonts w:ascii="Arial" w:hAnsi="Arial" w:cs="Arial"/>
                <w:b/>
                <w:bCs/>
              </w:rPr>
              <w:t>PARAGRAFO.</w:t>
            </w:r>
            <w:r w:rsidRPr="007C38B1">
              <w:rPr>
                <w:rFonts w:ascii="Arial" w:hAnsi="Arial" w:cs="Arial"/>
              </w:rPr>
              <w:t xml:space="preserve"> Los abogados miembros de las juntas no podrán litigar mientras estén vinculados. La única actividad que podrán ejercer los miembros de las Juntas Regional y Nacional de Calificación será</w:t>
            </w:r>
            <w:r w:rsidRPr="007C38B1">
              <w:rPr>
                <w:rFonts w:ascii="Arial" w:hAnsi="Arial" w:cs="Arial"/>
              </w:rPr>
              <w:t xml:space="preserve"> la docencia</w:t>
            </w:r>
            <w:r w:rsidRPr="007C38B1">
              <w:rPr>
                <w:rFonts w:ascii="Arial" w:hAnsi="Arial" w:cs="Arial"/>
              </w:rPr>
              <w:t xml:space="preserve">.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15</w:t>
            </w:r>
            <w:r w:rsidRPr="007C38B1">
              <w:rPr>
                <w:rFonts w:ascii="Arial" w:hAnsi="Arial" w:cs="Arial"/>
              </w:rPr>
              <w:t xml:space="preserve">. INTEGRANTES, MIEMBROS Y TRABAJADORES. Las Juntas Regionales y la Nacional tendrán el siguiente personal:  </w:t>
            </w:r>
          </w:p>
          <w:p w:rsidR="006712D0" w:rsidRPr="007C38B1" w:rsidRDefault="006712D0" w:rsidP="007C38B1">
            <w:pPr>
              <w:ind w:right="191"/>
              <w:jc w:val="both"/>
              <w:rPr>
                <w:rFonts w:ascii="Arial" w:hAnsi="Arial" w:cs="Arial"/>
              </w:rPr>
            </w:pPr>
          </w:p>
          <w:p w:rsidR="006712D0" w:rsidRPr="007C38B1" w:rsidRDefault="006712D0" w:rsidP="007C38B1">
            <w:pPr>
              <w:autoSpaceDE w:val="0"/>
              <w:autoSpaceDN w:val="0"/>
              <w:adjustRightInd w:val="0"/>
              <w:ind w:right="191"/>
              <w:jc w:val="both"/>
              <w:rPr>
                <w:rFonts w:ascii="Arial" w:hAnsi="Arial" w:cs="Arial"/>
              </w:rPr>
            </w:pPr>
            <w:r w:rsidRPr="007C38B1">
              <w:rPr>
                <w:rFonts w:ascii="Arial" w:hAnsi="Arial" w:cs="Arial"/>
              </w:rPr>
              <w:lastRenderedPageBreak/>
              <w:t>1.</w:t>
            </w:r>
            <w:r w:rsidR="00090A88">
              <w:rPr>
                <w:rFonts w:ascii="Arial" w:hAnsi="Arial" w:cs="Arial"/>
              </w:rPr>
              <w:t xml:space="preserve"> </w:t>
            </w:r>
            <w:r w:rsidRPr="007C38B1">
              <w:rPr>
                <w:rFonts w:ascii="Arial" w:hAnsi="Arial" w:cs="Arial"/>
              </w:rPr>
              <w:t>Miembros: Son profesionales en medicina laboral, fisioterapia, terapia ocupacional, psicología con especializaciones   que les otorguen licencia en Seguridad y Salud en el trabajo, quienes emiten los correspondientes dictámenes.  Los abogados son también miembros, y participará en el estudio de los casos de calificación del origen de la enfermedad, el accidente, la discapacidad severa o la muerte, con base en los criterios establecidos para definir la relación causal u ocasional con el trabajo. Su concepto será tenido en cuenta por el integrante ponente del caso.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2. </w:t>
            </w:r>
            <w:r w:rsidRPr="007C38B1">
              <w:rPr>
                <w:rFonts w:ascii="Arial" w:hAnsi="Arial" w:cs="Arial"/>
              </w:rPr>
              <w:t xml:space="preserve">Trabajadores: Los trabajadores de las Juntas se dividen en trabajadores dependientes e independientes, los dependientes se rigen por el código sustantivo de trabajo y los independientes con contrato de prestación de servicios conforme a las normas de derecho privado.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3. Administrativos: Son aquellas personas designadas para ejercer funciones administrativas, existiendo un único director o directora Administrativa y Financiera por cada junta.</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 xml:space="preserve">PARAGRAFO. </w:t>
            </w:r>
            <w:r w:rsidRPr="007C38B1">
              <w:rPr>
                <w:rFonts w:ascii="Arial" w:hAnsi="Arial" w:cs="Arial"/>
              </w:rPr>
              <w:t>Los miembros, trabajadores y administrativos de las Juntas Regional y Nacional son particulares que ejercen una función pública regulada por la Constitución, la ley y otras norm</w:t>
            </w:r>
            <w:r w:rsidRPr="007C38B1">
              <w:rPr>
                <w:rFonts w:ascii="Arial" w:hAnsi="Arial" w:cs="Arial"/>
              </w:rPr>
              <w:t>as concordantes.  Corresponde a</w:t>
            </w:r>
            <w:r w:rsidRPr="007C38B1">
              <w:rPr>
                <w:rFonts w:ascii="Arial" w:hAnsi="Arial" w:cs="Arial"/>
              </w:rPr>
              <w:t xml:space="preserve"> la respectiva junta, en calidad de empleador o contratante, el reconocimiento de salarios, prestaciones sociales, seguridad social y demás derechos consagrados en las normas laborales vigentes del personal con vinculación laboral, así como de los honorarios al personal con prestación de servicios.</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16.</w:t>
            </w:r>
            <w:r w:rsidRPr="007C38B1">
              <w:rPr>
                <w:rFonts w:ascii="Arial" w:hAnsi="Arial" w:cs="Arial"/>
              </w:rPr>
              <w:t xml:space="preserve"> PERSONAL ADMINISTRATIVO. Las Juntas Regionales y la Nacional interdisciplinaria de calificación tendrán el siguiente personal administrativo:</w:t>
            </w:r>
          </w:p>
          <w:p w:rsidR="006712D0" w:rsidRPr="007C38B1" w:rsidRDefault="006712D0" w:rsidP="007C38B1">
            <w:pPr>
              <w:ind w:right="191"/>
              <w:jc w:val="both"/>
              <w:rPr>
                <w:rFonts w:ascii="Arial" w:hAnsi="Arial" w:cs="Arial"/>
              </w:rPr>
            </w:pPr>
            <w:r w:rsidRPr="007C38B1">
              <w:rPr>
                <w:rFonts w:ascii="Arial" w:hAnsi="Arial" w:cs="Arial"/>
              </w:rPr>
              <w:t>1.</w:t>
            </w:r>
            <w:r w:rsidRPr="007C38B1">
              <w:rPr>
                <w:rFonts w:ascii="Arial" w:hAnsi="Arial" w:cs="Arial"/>
              </w:rPr>
              <w:tab/>
              <w:t>Director Administrativo y Financiero, con experiencia profesional de cinco (5) años, en temas relacionados con funciones administrativas y financieras, será́ seleccionado por los miembros de cada Juntas, por mayoría calificada.</w:t>
            </w:r>
          </w:p>
          <w:p w:rsidR="006712D0" w:rsidRPr="007C38B1" w:rsidRDefault="006712D0" w:rsidP="007C38B1">
            <w:pPr>
              <w:ind w:right="191"/>
              <w:jc w:val="both"/>
              <w:rPr>
                <w:rFonts w:ascii="Arial" w:hAnsi="Arial" w:cs="Arial"/>
              </w:rPr>
            </w:pPr>
            <w:r w:rsidRPr="007C38B1">
              <w:rPr>
                <w:rFonts w:ascii="Arial" w:hAnsi="Arial" w:cs="Arial"/>
              </w:rPr>
              <w:t>2.</w:t>
            </w:r>
            <w:r w:rsidRPr="007C38B1">
              <w:rPr>
                <w:rFonts w:ascii="Arial" w:hAnsi="Arial" w:cs="Arial"/>
              </w:rPr>
              <w:tab/>
              <w:t>Contador público con vinculación laboral o por prestación de servicios, con experiencia profesional mínima de cuatro (4) años.</w:t>
            </w:r>
          </w:p>
          <w:p w:rsidR="006712D0" w:rsidRPr="007C38B1" w:rsidRDefault="006712D0" w:rsidP="007C38B1">
            <w:pPr>
              <w:ind w:right="191"/>
              <w:jc w:val="both"/>
              <w:rPr>
                <w:rFonts w:ascii="Arial" w:hAnsi="Arial" w:cs="Arial"/>
              </w:rPr>
            </w:pPr>
            <w:r w:rsidRPr="007C38B1">
              <w:rPr>
                <w:rFonts w:ascii="Arial" w:hAnsi="Arial" w:cs="Arial"/>
              </w:rPr>
              <w:t>3.</w:t>
            </w:r>
            <w:r w:rsidRPr="007C38B1">
              <w:rPr>
                <w:rFonts w:ascii="Arial" w:hAnsi="Arial" w:cs="Arial"/>
              </w:rPr>
              <w:tab/>
              <w:t>Personal de apoyo profesional, administrativo y asistencial según se requiera.</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Las Juntas Regionales y Nacional de Calificación interdisciplinaria de calificación deberán contratar el revisor fiscal, el cual deberá ser elegido por los miembros de cada junta, por mayoría simple.</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17.</w:t>
            </w:r>
            <w:r w:rsidRPr="007C38B1">
              <w:rPr>
                <w:rFonts w:ascii="Arial" w:hAnsi="Arial" w:cs="Arial"/>
              </w:rPr>
              <w:t xml:space="preserve"> COSTO. El dictamen de las Juntas de la Seguridad Social tendrá un costo de un (1) salario mínimo mensual legal vigente para el año de radicación de la solicitud de calificación.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18.</w:t>
            </w:r>
            <w:r w:rsidRPr="007C38B1">
              <w:rPr>
                <w:rFonts w:ascii="Arial" w:hAnsi="Arial" w:cs="Arial"/>
              </w:rPr>
              <w:t xml:space="preserve"> DISTRIBUCIÓN DE RECURSOS.  El 60% del costo del dictamen se destinará para el pago de los honorarios de cada miembro; correspondiendo a cada miembro un 15%. El   40% restante se destinará para los gastos de administración de cada una de las Juntas interdisciplinaria de calificación.</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 xml:space="preserve">ARTÍCULO  19. </w:t>
            </w:r>
            <w:r w:rsidRPr="007C38B1">
              <w:rPr>
                <w:rFonts w:ascii="Arial" w:hAnsi="Arial" w:cs="Arial"/>
              </w:rPr>
              <w:t xml:space="preserve">GASTOS ADMINISTRATIVOS DE LA JUNTA. Son gastos administrativos de la Junta, aquellos que se efectúan para su adecuado funcionamiento, tales como salarios y prestaciones, honorarios, pago del IVA de los miembros, aportes a la seguridad social y parafiscal de sus trabajadores, defensa judicial, arriendos, servicios públicos, aseo y cafetería, adecuación del archivo, libros, fotocopias y papelería, sistemas de información y correspondencia, capacitación, transporte y viáticos para asistir a las capacitaciones, archivo, innovación tecnología, gobierno de datos, investigación con destino a políticas públicas o asesoría al Gobierno Nacional, entre otros.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lastRenderedPageBreak/>
              <w:t>La capacitación y actualización técnica y jurídica de los miembros, transporte y viáticos son para los miembros principales de las juntas de la Seguridad Social Nacional y Regionales, previa aprobación de la capacitación por parte de la Junta en pleno. En el caso de las Juntas con más de una sala, la aprobación para una capacitación le corresponderá a cada sala.</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20.</w:t>
            </w:r>
            <w:r w:rsidRPr="007C38B1">
              <w:rPr>
                <w:rFonts w:ascii="Arial" w:hAnsi="Arial" w:cs="Arial"/>
              </w:rPr>
              <w:t xml:space="preserve"> Las Juntas interdisciplinaria de calificación serán adscritas al Ministerio del Trabajo y dado que dirimen controversias de todos los subsistemas de seguridad social, dependerán directamente del despacho del Ministro del Trabajo.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Dado que las Juntas Regionales y Nacional interdisciplinaria de calificación tienen acceso a información histórica sobre la morbilidad de sus usuarios y temas de discapacidad de la seguridad social integral, a partir del momento de expedición de la presente ley, un miembro de estas entidades tendrá un asiento permanente en el Consejo Nacional de Riesgo Laborales de que trata el decreto ley 1295 de 1994, el decreto 1834 de 1994 y la ley 1562 de 2012. El miembro designado será elegido por votación de todos los miembros de las Juntas Regionales y Nacional interdisciplinaria de calificación.  También tendrán asiento en el Consejo Nacional de Riesgo Laborales un representante de en las centrales obreras y un representante de los trabajadores enfermos.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 1.</w:t>
            </w:r>
            <w:r w:rsidRPr="007C38B1">
              <w:rPr>
                <w:rFonts w:ascii="Arial" w:hAnsi="Arial" w:cs="Arial"/>
              </w:rPr>
              <w:t xml:space="preserve"> El Consejo Nacional de Riesgos Laborales deberá realizar un informe anual de gestión de cada una de las juntas interdisciplinaria de calificación, que arroje resultados de gestión y viabilidad financiera de estas entidades.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PARÁGRAFO 2.</w:t>
            </w:r>
            <w:r w:rsidRPr="007C38B1">
              <w:rPr>
                <w:rFonts w:ascii="Arial" w:hAnsi="Arial" w:cs="Arial"/>
              </w:rPr>
              <w:t xml:space="preserve"> El Ministerio del Trabajo deberá, dentro de los primeros 15 días de cada año, rendir un informe a las Comisiones Séptimas Constitucionales del Congreso de la República donde detalle el número de Salas de Decisión creadas durante la última vigencia fiscal, el costo de las mismas, el volumen de trabajo de cada una y las estadísticas de calificación.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21</w:t>
            </w:r>
            <w:r w:rsidRPr="007C38B1">
              <w:rPr>
                <w:rFonts w:ascii="Arial" w:hAnsi="Arial" w:cs="Arial"/>
              </w:rPr>
              <w:t>.  MANEJO DE LOS EXCEDENTES.</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A. Las Juntas Regionales y Nacional interdisciplinarias de Calificación  están obligadas a invertir al menos el 10% de sus propios  excedentes producidos cada año en el ensanchamiento tecnológico de la entidad, al menos 5% de sus propios excedentes producidos cada año se destinarán para la implementación, mantenimiento y fortalecimiento de la operación virtual (audiencias de decisión, telemedicina, plenarias, trabajo en casa), al menos 10% de sus propios excedentes producidos cada año se destinarán para asegurar la interoperabilidad de la historia clínica y del expediente digital. Las operaciones virtuales y la interoperabilidad de la historia clínica y del expediente digital debe garantizar en todo momento las garantías de seguridad exigidas en cada caso.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B. Las Juntas interdisciplinarias de Calificación deben propender por la eliminación del expediente físico y de la utilización de papel en general. Dentro del año siguiente a la expedición de la presente ley deben implementar, fortalecer y mantener con cargo a sus propios recursos sistemas tecnológicos para el envío de los expedientes digitales, para la notificación de los dictámenes y para cualquiera otra actividad que implique la utilización de papel (respuesta a derechos de peticiones, respuesta a tutelas, respuesta a demandas, respuesta a requerimientos de las entidades de inspección, control y vigilancia, etc.) para lo cual podrá destinar un 10% de sus propios excedentes producidos en el ejercicio de cada año.</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lastRenderedPageBreak/>
              <w:t>C. Las Juntas de Calificación interdisciplinaria de calificación deben impulsar y aplicar el trabajo en casa o teletrabajo tanto para sus trabajadores como para sus integrantes en la medida de lo posible.</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color w:val="000000" w:themeColor="text1"/>
                <w:lang w:val="es-ES_tradnl"/>
              </w:rPr>
            </w:pPr>
            <w:r w:rsidRPr="007C38B1">
              <w:rPr>
                <w:rFonts w:ascii="Arial" w:hAnsi="Arial" w:cs="Arial"/>
              </w:rPr>
              <w:t xml:space="preserve">D. </w:t>
            </w:r>
            <w:r w:rsidRPr="007C38B1">
              <w:rPr>
                <w:rFonts w:ascii="Arial" w:hAnsi="Arial" w:cs="Arial"/>
                <w:color w:val="000000" w:themeColor="text1"/>
                <w:lang w:val="es-ES_tradnl"/>
              </w:rPr>
              <w:t xml:space="preserve">Las Juntas </w:t>
            </w:r>
            <w:r w:rsidRPr="007C38B1">
              <w:rPr>
                <w:rFonts w:ascii="Arial" w:eastAsia="Constantia" w:hAnsi="Arial" w:cs="Arial"/>
              </w:rPr>
              <w:t xml:space="preserve">interdisciplinarias de calificación </w:t>
            </w:r>
            <w:r w:rsidRPr="007C38B1">
              <w:rPr>
                <w:rFonts w:ascii="Arial" w:hAnsi="Arial" w:cs="Arial"/>
                <w:color w:val="000000" w:themeColor="text1"/>
                <w:lang w:val="es-ES_tradnl"/>
              </w:rPr>
              <w:t xml:space="preserve">deben privilegiar la valoración </w:t>
            </w:r>
            <w:r w:rsidRPr="007C38B1">
              <w:rPr>
                <w:rFonts w:ascii="Arial" w:hAnsi="Arial" w:cs="Arial"/>
                <w:color w:val="1B1B1B"/>
                <w:lang w:val="es-ES_tradnl"/>
              </w:rPr>
              <w:t>presencial por regla general</w:t>
            </w:r>
            <w:r w:rsidRPr="007C38B1">
              <w:rPr>
                <w:rFonts w:ascii="Arial" w:hAnsi="Arial" w:cs="Arial"/>
                <w:color w:val="000000" w:themeColor="text1"/>
                <w:lang w:val="es-ES_tradnl"/>
              </w:rPr>
              <w:t xml:space="preserve">. </w:t>
            </w:r>
            <w:r w:rsidRPr="007C38B1">
              <w:rPr>
                <w:rFonts w:ascii="Arial" w:hAnsi="Arial" w:cs="Arial"/>
                <w:color w:val="1B1B1B"/>
                <w:lang w:val="es-ES_tradnl"/>
              </w:rPr>
              <w:t xml:space="preserve">La valoración por medios tecnológicos será excepcional.  Cada Junta determinará los casos en los cuales se puede asignar valoración por medios virtuales, previa autorización de la persona a calificar. En todo caso, </w:t>
            </w:r>
            <w:r w:rsidRPr="007C38B1">
              <w:rPr>
                <w:rFonts w:ascii="Arial" w:hAnsi="Arial" w:cs="Arial"/>
                <w:color w:val="000000" w:themeColor="text1"/>
                <w:lang w:val="es-ES_tradnl"/>
              </w:rPr>
              <w:t>la valoración física presencial se privilegia sobre la valoración virtual, para los casos que según criterio del médico ponente así lo amerite. Los pacientes serán citados oportunamente a la valoración, ya sea por medios audiovisuales o presencialmente según sea el caso y en caso de no comparecer por razones ajenas a su voluntad se citarán por segunda y última vez, en caso de no ser posible tal valoración por la razón que fuera, la Sala respectiva debe proferir el dictamen en la próxima audiencia de decisión.</w:t>
            </w:r>
          </w:p>
          <w:p w:rsidR="006712D0" w:rsidRPr="00716509" w:rsidRDefault="006712D0" w:rsidP="00716509">
            <w:pPr>
              <w:ind w:right="191"/>
              <w:jc w:val="both"/>
              <w:rPr>
                <w:rFonts w:ascii="Arial" w:hAnsi="Arial" w:cs="Arial"/>
                <w:color w:val="000000" w:themeColor="text1"/>
                <w:lang w:val="es-ES_tradnl"/>
              </w:rPr>
            </w:pPr>
            <w:r w:rsidRPr="007C38B1">
              <w:rPr>
                <w:rFonts w:ascii="Arial" w:hAnsi="Arial" w:cs="Arial"/>
                <w:color w:val="000000" w:themeColor="text1"/>
                <w:lang w:val="es-ES_tradnl"/>
              </w:rPr>
              <w:t xml:space="preserve">  </w:t>
            </w: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22.</w:t>
            </w:r>
            <w:r w:rsidRPr="007C38B1">
              <w:rPr>
                <w:rFonts w:ascii="Arial" w:hAnsi="Arial" w:cs="Arial"/>
              </w:rPr>
              <w:t xml:space="preserve"> Bajo ninguna circunstancia, la ausencia por omisión del empleador en allegar los documentos que legalmente le corresponden, como el estudio de puesto de trabajo, o de la ARL, AFP o de Colpensiones en allegar las pruebas que les competan o en dejar de asumir el pago de las pruebas decretadas por las Juntas, pueden ser usadas en contra del paciente, debe acudirse a las presunciones establecidas en la tabla de enfermedades profesionales, decreto 1477 de 2014 o el que lo modifique o remplace, u otras presunciones que no vayan en contra del calificado.</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23</w:t>
            </w:r>
            <w:r w:rsidRPr="007C38B1">
              <w:rPr>
                <w:rFonts w:ascii="Arial" w:hAnsi="Arial" w:cs="Arial"/>
              </w:rPr>
              <w:t xml:space="preserve">. MEJORAMIENTO DE LOS TIEMPOS EN EL PROCESO DE CALIFICACIÓN DE LAS JUNTAS. Con el objeto de impulsar la resolución de los casos en las Juntas </w:t>
            </w:r>
            <w:r w:rsidRPr="007C38B1">
              <w:rPr>
                <w:rFonts w:ascii="Arial" w:eastAsia="Constantia" w:hAnsi="Arial" w:cs="Arial"/>
              </w:rPr>
              <w:t>interdisciplinarias</w:t>
            </w:r>
            <w:r w:rsidRPr="007C38B1">
              <w:rPr>
                <w:rFonts w:ascii="Arial" w:hAnsi="Arial" w:cs="Arial"/>
              </w:rPr>
              <w:t xml:space="preserve"> de Calificación e imprimir mayor celeridad al proceso de calificación se tomarán las siguientes medidas:</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a. En contra del dictamen proferido por la Junta Regional interdisciplinaria de calificación procede únicamente el recurso de apelación dentro de los 10 días hábiles siguientes a su notificación.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b. El paciente se citará en forma oportuna a valoración interdisciplinaria, ya sea presencial o por medios audiovisuales, en caso de inasistencia del paciente por motivos ajenos a su voluntad, acreditados dentro de los 3 días hábiles siguientes a la citación, se programará por segunda y última vez la valoración respectiva, en caso de no poder llevarse a cabo por motivos ajenos a las Juntas se procederá a resolver con las pruebas que existan en el expediente.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c. Cuando el caso sea suspendido por falta de alguno de los documentos mínimos necesarios para proferir el dictamen el empleador, la ARL, la AFP, Colpensiones o la entidad que le corresponda aportarlos, previo requerimiento de la Junta Regional o Nacional  de Calificación, en el perentorio e improrrogable término de 15 días hábiles, después de este término el dictamen deberá proferirse sin  dilación y en caso de que no se aporte la prueba en cuestión, dicha conducta se apreciará por el médico ponente como indicio grave en contra de la entidad, habilitándose la aplicación de las presunciones establecidas en la tabla de enfermedades laborales, las Guías de Atención Integral en Seguridad y Salud en el Trabajo (GATISO) y la historia clínica disponible, las directrices expedidas por la Junta Nacional según la interpretación más favorable al calificado para aplicar en estos casos. De ninguna forma podrá aducirse la falta de estos documentos para decidir en contra de la persona a calificar.</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d. Cuando el caso sea suspendido por el decreto de pruebas por parte del médico ponente se observará en forma perentoria e improrrogable el término establecido por éste para la práctica de la misma, en caso de no aportarse o no asumirse el costo de las misma, se apreciará por parte del médico ponente como indicio grave en contra de la entidad, habilitándose la aplicación de las </w:t>
            </w:r>
            <w:r w:rsidRPr="007C38B1">
              <w:rPr>
                <w:rFonts w:ascii="Arial" w:hAnsi="Arial" w:cs="Arial"/>
              </w:rPr>
              <w:lastRenderedPageBreak/>
              <w:t>presunciones establecidas en la tabla de enfermedades profesionales, la interpretación más favorable o las directrices expedidas por la Junta Nacional interdisciplinaria de calificación de discapacidad para aplicar en estos casos. De ninguna forma podrá aducirse la falta de estas pruebas para decidir en contra de la persona a calificar.</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e.  En el caso de la Junta Nacional interdisciplinaria de calificación, por recibir expedientes de todo el país, para tales efectos se tendrá en cuenta el doble del término establecido para las Juntas Regionales.</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24.</w:t>
            </w:r>
            <w:r w:rsidRPr="007C38B1">
              <w:rPr>
                <w:rFonts w:ascii="Arial" w:hAnsi="Arial" w:cs="Arial"/>
              </w:rPr>
              <w:t xml:space="preserve"> Peritajes en las demandas en contra de las Juntas Regionales o Nacional de Calificación.  Ante una demanda ordinaria laboral en contra del dictamen proferido por la Junta Regional o Nacional interdisciplinaria de calificación, se deberán observar las siguientes disposiciones:</w:t>
            </w:r>
          </w:p>
          <w:p w:rsidR="006712D0" w:rsidRPr="007C38B1" w:rsidRDefault="006712D0" w:rsidP="007C38B1">
            <w:pPr>
              <w:ind w:right="191"/>
              <w:jc w:val="both"/>
              <w:rPr>
                <w:rFonts w:ascii="Arial" w:hAnsi="Arial" w:cs="Arial"/>
              </w:rPr>
            </w:pPr>
            <w:r w:rsidRPr="007C38B1">
              <w:rPr>
                <w:rFonts w:ascii="Arial" w:hAnsi="Arial" w:cs="Arial"/>
              </w:rPr>
              <w:t xml:space="preserve"> </w:t>
            </w:r>
          </w:p>
          <w:p w:rsidR="006712D0" w:rsidRPr="007C38B1" w:rsidRDefault="006712D0" w:rsidP="007C38B1">
            <w:pPr>
              <w:ind w:right="191"/>
              <w:jc w:val="both"/>
              <w:rPr>
                <w:rFonts w:ascii="Arial" w:hAnsi="Arial" w:cs="Arial"/>
              </w:rPr>
            </w:pPr>
            <w:r w:rsidRPr="007C38B1">
              <w:rPr>
                <w:rFonts w:ascii="Arial" w:hAnsi="Arial" w:cs="Arial"/>
              </w:rPr>
              <w:t>1- El perito deberá ostentar y acreditar al menos iguales calidades a las exigidas a los miembros de la Juntas interdisciplinarias de Calificación Regionales o Nacional demandados.</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2- En atención a la paridad técnica y científica que debe observarse en estos casos, el peritaje lo deberá rendir un grupo interdisciplinario de conformación similar a los establecidos por esta ley para las Juntas Regionales o Nacional.</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3- En modo alguno podrá darse preponderancia a dictámenes rendidos por profesionales unipersonales sobre los grupos interdisciplinarios establecidos por esta ley.</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4- Cuando la demanda verse sobre el grado porcentual de la discapacidad el perito necesariamente deberá pronunciarse sobre la fecha de estructuración, sustentándola técnicamente.</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5- Cuando la demanda verse sobre el origen de la patología o contingencia, el perito debe sustentar su decisión en el estudio de puesto de trabajo o la investigación del accidente de trabajo además de los elementos de prueba que tenga.</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6- Los peritos en estos casos adquieren iguales deberes y obligaciones a los establecidos para los miembros de la Juntas interdisciplinarias de Calificación Regionales o Nacional.</w:t>
            </w:r>
          </w:p>
          <w:p w:rsidR="00DD418E" w:rsidRDefault="00DD418E"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 xml:space="preserve">7- El valor de la pericia la asumirá quien la solicite.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25.</w:t>
            </w:r>
            <w:r w:rsidRPr="007C38B1">
              <w:rPr>
                <w:rFonts w:ascii="Arial" w:hAnsi="Arial" w:cs="Arial"/>
              </w:rPr>
              <w:t xml:space="preserve"> CALIFICACIÓN INTEGRAL La calificación integral se entiende como la calificación del grado de discapacidad de las condiciones de salud de origen laboral y común. La calificación integral se   realiza siempre que, sumando el porcentaje de perdida de las condiciones de salud laboral y común, arroje como resultado que el grado de discapacidad es igual o superar al 50%. Esta calificación se realizará con el manual de calificación de la discapacidad vigente, y para tal f</w:t>
            </w:r>
            <w:r w:rsidRPr="007C38B1">
              <w:rPr>
                <w:rFonts w:ascii="Arial" w:hAnsi="Arial" w:cs="Arial"/>
              </w:rPr>
              <w:t>in, la calificación atenderá la</w:t>
            </w:r>
            <w:r w:rsidRPr="007C38B1">
              <w:rPr>
                <w:rFonts w:ascii="Arial" w:hAnsi="Arial" w:cs="Arial"/>
              </w:rPr>
              <w:t xml:space="preserve"> sumatoria</w:t>
            </w:r>
            <w:r w:rsidRPr="007C38B1">
              <w:rPr>
                <w:rFonts w:ascii="Arial" w:hAnsi="Arial" w:cs="Arial"/>
              </w:rPr>
              <w:t xml:space="preserve"> de las deficiencias,</w:t>
            </w:r>
            <w:r w:rsidRPr="007C38B1">
              <w:rPr>
                <w:rFonts w:ascii="Arial" w:hAnsi="Arial" w:cs="Arial"/>
              </w:rPr>
              <w:t xml:space="preserve"> las limitaciones en actividades, las restricciones en participación laboral, participación ocupacional</w:t>
            </w:r>
            <w:r w:rsidRPr="007C38B1">
              <w:rPr>
                <w:rFonts w:ascii="Arial" w:hAnsi="Arial" w:cs="Arial"/>
              </w:rPr>
              <w:t xml:space="preserve"> participación económica </w:t>
            </w:r>
            <w:r w:rsidRPr="007C38B1">
              <w:rPr>
                <w:rFonts w:ascii="Arial" w:hAnsi="Arial" w:cs="Arial"/>
              </w:rPr>
              <w:t>y edad del calificado, que establece dicho manual de calificación.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Cuando se evidencia o se sospeche que se trata una persona que materialmente pueda tener una discapacidad severa (mayor al 50% de discapacidad) por condiciones de salud de origen laboral y origen común, deberá realizarse la calificación integral desde la primera oportunidad por las entidades de seguridad social y las Juntas interdisciplinarias de calificación.</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lastRenderedPageBreak/>
              <w:t>ARTÍCULO 26.</w:t>
            </w:r>
            <w:r w:rsidRPr="007C38B1">
              <w:rPr>
                <w:rFonts w:ascii="Arial" w:hAnsi="Arial" w:cs="Arial"/>
              </w:rPr>
              <w:t xml:space="preserve"> Los miembros de las Salas de Decisión de las Juntas Regionales y Nacional al terminar su respectivo período, y no quedar seleccionados para períodos siguientes, podrán ejercer su actividad profesional de manera libre, sin embargo, se deberán declarar impedidos en su ejercicio profesional para conocer de casos en los que fungieron como miembros firmantes de un dictamen mientras ejercieron funciones como miembros de Junta</w:t>
            </w:r>
            <w:r w:rsidR="00DD418E">
              <w:rPr>
                <w:rFonts w:ascii="Arial" w:hAnsi="Arial" w:cs="Arial"/>
              </w:rPr>
              <w:t xml:space="preserve"> hasta por el término de dos (02) años</w:t>
            </w:r>
            <w:r w:rsidRPr="007C38B1">
              <w:rPr>
                <w:rFonts w:ascii="Arial" w:hAnsi="Arial" w:cs="Arial"/>
              </w:rPr>
              <w:t xml:space="preserve">.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Los actuales integrantes y miembros de las Juntas Regionales y Nacional de Calificación que se encuentran nombrados a la fecha de la expedición de esta ley, podrán concursar en igualdad de condiciones a los aspirantes nuevos para ser elegidos miembros de las Juntas Regionales o Nacional Interdisciplinaria de Calificación.</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b/>
                <w:bCs/>
              </w:rPr>
              <w:t>PARAGRAFO.</w:t>
            </w:r>
            <w:r w:rsidRPr="007C38B1">
              <w:rPr>
                <w:rFonts w:ascii="Arial" w:hAnsi="Arial" w:cs="Arial"/>
              </w:rPr>
              <w:t xml:space="preserve"> Los miembros de la Junta Nacional y los de las Juntas Regionales tendrán como límite para participar en los concursos no haber estado más de tres periodos consecutivos como miembros en las Juntas Regionales o la Junta Nacional interdisciplinaria de calificación.</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27</w:t>
            </w:r>
            <w:r w:rsidRPr="007C38B1">
              <w:rPr>
                <w:rFonts w:ascii="Arial" w:hAnsi="Arial" w:cs="Arial"/>
              </w:rPr>
              <w:t>. Para efectos de esta Ley, las Entidades Prestadoras de Salud y Pagadoras de Beneficios de Discapacidad dentro del sistema de seguridad social integral son:  las IPS, las empresas promotoras de salud o quien haga sus veces, las administradoras de riesgos laborales, las aseguradoras de seguros previsionales de discapacidad y sobrevivencia del RAIS y Colpensiones, privilegiaran el enfoque de prevención de discapacidad para trabajar, basado en intervención en estadio temprano de las condiciones de salud, para propiciar el reintegro laboral, a través de equipos interdisciplinarios conformados por médicos ocupacionales, terapeutas ocupacionales, terapeutas físicos y psicólogos.</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Estos equipos deberán valorar de manera integral las áreas ocupacionales y del desempeño en las personas , a través de capacidad funcional y funcionamiento definido en el perfil ocupacional y contrastar con demandas del puesto de trabajo habitual o alterno,   mediante uso de instrumentos y técnicas de rehabilitación  profesional  que soporten el retorno al trabajo, con acompañamiento al   binomio trabajador- empresa, como requisito previo e indispensable antes de acceder a la coberturas por discapacidad por parte del  del sistema de seguridad social.</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r w:rsidRPr="007C38B1">
              <w:rPr>
                <w:rFonts w:ascii="Arial" w:hAnsi="Arial" w:cs="Arial"/>
              </w:rPr>
              <w:t>Previo a iniciar un proceso de reclamación de beneficios por discapacidad severa, o discapacidad permanente parcial leve o moderada, las entidades del sistema de seguridad social integral deberán realizar un perfil ocupacional de Funcionamiento acorde a la Clasificación Internacional de Funcionamiento y Discapacidad de la OMS y una Valoración y Análisis de las exigencias del Puesto de Trabajo.</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hAnsi="Arial" w:cs="Arial"/>
              </w:rPr>
            </w:pPr>
            <w:r w:rsidRPr="007C38B1">
              <w:rPr>
                <w:rFonts w:ascii="Arial" w:hAnsi="Arial" w:cs="Arial"/>
                <w:b/>
                <w:bCs/>
              </w:rPr>
              <w:t>ARTÍCULO 28.</w:t>
            </w:r>
            <w:r w:rsidRPr="007C38B1">
              <w:rPr>
                <w:rFonts w:ascii="Arial" w:hAnsi="Arial" w:cs="Arial"/>
              </w:rPr>
              <w:t xml:space="preserve"> El término pensión de invalidez será denominado a partir de la expedición de la presente ley, como pensión por discapacidad, cuando se otorgue un porcentaje de discapacidad mayor o igual al 50%, se denominará discapacidad severa. La indemnización por incapacidad permanente parcial, se denomina indemnización por discapacidad permanente parcial, y es aquella equivalente al porcentaje de pérdida que va del 5% al 49.99%.</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F35943" w:rsidRDefault="00F35943" w:rsidP="00F35943">
            <w:pPr>
              <w:spacing w:line="240" w:lineRule="atLeast"/>
              <w:jc w:val="both"/>
              <w:rPr>
                <w:rFonts w:ascii="Arial" w:eastAsia="Arial" w:hAnsi="Arial" w:cs="Arial"/>
              </w:rPr>
            </w:pPr>
            <w:r>
              <w:rPr>
                <w:rFonts w:ascii="Arial" w:eastAsia="Arial" w:hAnsi="Arial" w:cs="Arial"/>
                <w:b/>
              </w:rPr>
              <w:t>Artículo 29.</w:t>
            </w:r>
            <w:r>
              <w:rPr>
                <w:rFonts w:ascii="Arial" w:eastAsia="Arial" w:hAnsi="Arial" w:cs="Arial"/>
              </w:rPr>
              <w:t xml:space="preserve"> Calificación del grado de discapacidad. La calificación en primera oportunidad del origen, la pérdida de la capacidad laboral discapacidad y la fecha de estructuración será competencia de:</w:t>
            </w:r>
          </w:p>
          <w:p w:rsidR="00F35943" w:rsidRDefault="00F35943" w:rsidP="00F35943">
            <w:pPr>
              <w:spacing w:line="240" w:lineRule="atLeast"/>
              <w:jc w:val="both"/>
              <w:rPr>
                <w:rFonts w:ascii="Arial" w:eastAsia="Arial" w:hAnsi="Arial" w:cs="Arial"/>
              </w:rPr>
            </w:pPr>
          </w:p>
          <w:p w:rsidR="00F35943" w:rsidRDefault="00F35943" w:rsidP="00F35943">
            <w:pPr>
              <w:spacing w:line="240" w:lineRule="atLeast"/>
              <w:jc w:val="both"/>
              <w:rPr>
                <w:rFonts w:ascii="Arial" w:eastAsia="Arial" w:hAnsi="Arial" w:cs="Arial"/>
              </w:rPr>
            </w:pPr>
            <w:r>
              <w:rPr>
                <w:rFonts w:ascii="Arial" w:eastAsia="Arial" w:hAnsi="Arial" w:cs="Arial"/>
              </w:rPr>
              <w:t>i)</w:t>
            </w:r>
            <w:r>
              <w:rPr>
                <w:rFonts w:ascii="Arial" w:eastAsia="Arial" w:hAnsi="Arial" w:cs="Arial"/>
              </w:rPr>
              <w:tab/>
              <w:t xml:space="preserve">Las Entidades Promotoras de Salud, </w:t>
            </w:r>
          </w:p>
          <w:p w:rsidR="00F35943" w:rsidRDefault="00F35943" w:rsidP="00F35943">
            <w:pPr>
              <w:spacing w:line="240" w:lineRule="atLeast"/>
              <w:jc w:val="both"/>
              <w:rPr>
                <w:rFonts w:ascii="Arial" w:eastAsia="Arial" w:hAnsi="Arial" w:cs="Arial"/>
              </w:rPr>
            </w:pPr>
            <w:r>
              <w:rPr>
                <w:rFonts w:ascii="Arial" w:eastAsia="Arial" w:hAnsi="Arial" w:cs="Arial"/>
              </w:rPr>
              <w:t>ii)</w:t>
            </w:r>
            <w:r>
              <w:rPr>
                <w:rFonts w:ascii="Arial" w:eastAsia="Arial" w:hAnsi="Arial" w:cs="Arial"/>
              </w:rPr>
              <w:tab/>
              <w:t xml:space="preserve">Las Administradoras de Fondos de Pensiones, </w:t>
            </w:r>
          </w:p>
          <w:p w:rsidR="00F35943" w:rsidRDefault="00F35943" w:rsidP="00F35943">
            <w:pPr>
              <w:spacing w:line="240" w:lineRule="atLeast"/>
              <w:jc w:val="both"/>
              <w:rPr>
                <w:rFonts w:ascii="Arial" w:eastAsia="Arial" w:hAnsi="Arial" w:cs="Arial"/>
              </w:rPr>
            </w:pPr>
            <w:r>
              <w:rPr>
                <w:rFonts w:ascii="Arial" w:eastAsia="Arial" w:hAnsi="Arial" w:cs="Arial"/>
              </w:rPr>
              <w:t>iii)</w:t>
            </w:r>
            <w:r>
              <w:rPr>
                <w:rFonts w:ascii="Arial" w:eastAsia="Arial" w:hAnsi="Arial" w:cs="Arial"/>
              </w:rPr>
              <w:tab/>
              <w:t>La Administradora Colombiana de Pensiones - Colpensiones</w:t>
            </w:r>
          </w:p>
          <w:p w:rsidR="00F35943" w:rsidRDefault="00F35943" w:rsidP="00F35943">
            <w:pPr>
              <w:spacing w:line="240" w:lineRule="atLeast"/>
              <w:jc w:val="both"/>
              <w:rPr>
                <w:rFonts w:ascii="Arial" w:eastAsia="Arial" w:hAnsi="Arial" w:cs="Arial"/>
              </w:rPr>
            </w:pPr>
            <w:r>
              <w:rPr>
                <w:rFonts w:ascii="Arial" w:eastAsia="Arial" w:hAnsi="Arial" w:cs="Arial"/>
              </w:rPr>
              <w:lastRenderedPageBreak/>
              <w:t>iv)</w:t>
            </w:r>
            <w:r>
              <w:rPr>
                <w:rFonts w:ascii="Arial" w:eastAsia="Arial" w:hAnsi="Arial" w:cs="Arial"/>
              </w:rPr>
              <w:tab/>
              <w:t xml:space="preserve">Las Administradoras de Riesgos Laborales y </w:t>
            </w:r>
          </w:p>
          <w:p w:rsidR="00F35943" w:rsidRDefault="00F35943" w:rsidP="00F35943">
            <w:pPr>
              <w:spacing w:line="240" w:lineRule="atLeast"/>
              <w:jc w:val="both"/>
              <w:rPr>
                <w:rFonts w:ascii="Arial" w:eastAsia="Arial" w:hAnsi="Arial" w:cs="Arial"/>
              </w:rPr>
            </w:pPr>
            <w:r>
              <w:rPr>
                <w:rFonts w:ascii="Arial" w:eastAsia="Arial" w:hAnsi="Arial" w:cs="Arial"/>
              </w:rPr>
              <w:t>v)</w:t>
            </w:r>
            <w:r>
              <w:rPr>
                <w:rFonts w:ascii="Arial" w:eastAsia="Arial" w:hAnsi="Arial" w:cs="Arial"/>
              </w:rPr>
              <w:tab/>
              <w:t>Las Compañías de Seguros que asuman el riesgo de discapacidad severa y muerte a través del seguro previsional.</w:t>
            </w:r>
          </w:p>
          <w:p w:rsidR="00F35943" w:rsidRDefault="00F35943" w:rsidP="00F35943">
            <w:pPr>
              <w:spacing w:line="240" w:lineRule="atLeast"/>
              <w:jc w:val="both"/>
              <w:rPr>
                <w:rFonts w:ascii="Arial" w:eastAsia="Arial" w:hAnsi="Arial" w:cs="Arial"/>
              </w:rPr>
            </w:pPr>
          </w:p>
          <w:p w:rsidR="00F35943" w:rsidRDefault="00F35943" w:rsidP="00F35943">
            <w:pPr>
              <w:spacing w:line="240" w:lineRule="atLeast"/>
              <w:jc w:val="both"/>
              <w:rPr>
                <w:rFonts w:ascii="Arial" w:eastAsia="Arial" w:hAnsi="Arial" w:cs="Arial"/>
              </w:rPr>
            </w:pPr>
            <w:r>
              <w:rPr>
                <w:rFonts w:ascii="Arial" w:eastAsia="Arial" w:hAnsi="Arial" w:cs="Arial"/>
              </w:rPr>
              <w:t xml:space="preserve">Tal calificación será realizada con un grupo interdisciplinario, con un procedimiento análogo al de las Juntas Regionales interdisciplinarias de Calificación, usando el Manual Único para la Calificación del grado de discapacidad, fecha de estructuración y origen de las condiciones de salud en el sistema integral de seguridad social, los manuales usados para la calificación en los regímenes de excepción, las guías y protocolos que el Ministerio emite para tal efecto. </w:t>
            </w:r>
          </w:p>
          <w:p w:rsidR="00F35943" w:rsidRDefault="00F35943" w:rsidP="00F35943">
            <w:pPr>
              <w:spacing w:before="240" w:after="240" w:line="240" w:lineRule="atLeast"/>
              <w:jc w:val="both"/>
              <w:rPr>
                <w:rFonts w:ascii="Arial" w:eastAsia="Arial" w:hAnsi="Arial" w:cs="Arial"/>
              </w:rPr>
            </w:pPr>
            <w:r>
              <w:rPr>
                <w:rFonts w:ascii="Arial" w:eastAsia="Arial" w:hAnsi="Arial" w:cs="Arial"/>
              </w:rPr>
              <w:t>En un término no superior a treinta (30) días hábiles, el grupo interdisciplinario deberá rendir un dictamen integral con origen, porcentaje de discapacidad y fecha de estructuración, los cuáles se contabilizarán a partir de la fecha de radicación de la solicitud de calificación por cualquier interesado.</w:t>
            </w:r>
          </w:p>
          <w:p w:rsidR="00F35943" w:rsidRDefault="00F35943" w:rsidP="00F35943">
            <w:pPr>
              <w:spacing w:before="240" w:after="240" w:line="240" w:lineRule="atLeast"/>
              <w:jc w:val="both"/>
              <w:rPr>
                <w:rFonts w:ascii="Arial" w:eastAsia="Arial" w:hAnsi="Arial" w:cs="Arial"/>
              </w:rPr>
            </w:pPr>
            <w:r>
              <w:rPr>
                <w:rFonts w:ascii="Arial" w:eastAsia="Arial" w:hAnsi="Arial" w:cs="Arial"/>
              </w:rPr>
              <w:t>Luego de culminado el proceso de rehabilitación, y cuándo sea procedente, se concederá un término de diez (10) días hábiles a los interesados para controvertir el dictamen, ejercer los derechos a la defensa, el acceso a la doble instancia y el derecho de contradicción del dictamen ante las Juntas Regionales y Nacional interdisciplinaria de calificación.</w:t>
            </w:r>
          </w:p>
          <w:p w:rsidR="006712D0" w:rsidRPr="007C38B1" w:rsidRDefault="00F35943" w:rsidP="00F35943">
            <w:pPr>
              <w:ind w:right="191"/>
              <w:jc w:val="both"/>
              <w:rPr>
                <w:rFonts w:ascii="Arial" w:hAnsi="Arial" w:cs="Arial"/>
              </w:rPr>
            </w:pPr>
            <w:r>
              <w:rPr>
                <w:rFonts w:ascii="Arial" w:eastAsia="Arial" w:hAnsi="Arial" w:cs="Arial"/>
              </w:rPr>
              <w:t>El incumplimiento de los términos señalados en los incisos anteriores por parte de las Entidades Promotoras de Salud, las Administradoras de Fondos de Pensiones, la Administradora Colombiana de Pensiones - Colpensiones, las Administradoras de Riesgos Laborales o las  Compañías de Seguros que asuman el riesgo de discapacidad severa y muerte a través del seguro previsional, serán sancionadas e impuestas por parte del Ministerio del Trabajo por valor de un (1) salario mínimo legal mensual vigente. El Ministerio del Trabajo, reglamentará el procedimiento de esta sanción, en arreglo al debido proceso.</w:t>
            </w:r>
            <w:r w:rsidR="006712D0" w:rsidRPr="007C38B1">
              <w:rPr>
                <w:rFonts w:ascii="Arial" w:hAnsi="Arial" w:cs="Arial"/>
              </w:rPr>
              <w:t xml:space="preserve"> </w:t>
            </w:r>
          </w:p>
          <w:p w:rsidR="006712D0" w:rsidRPr="007C38B1" w:rsidRDefault="006712D0" w:rsidP="007C38B1">
            <w:pPr>
              <w:spacing w:line="276" w:lineRule="auto"/>
              <w:ind w:right="191"/>
              <w:jc w:val="both"/>
              <w:rPr>
                <w:rFonts w:ascii="Arial" w:eastAsia="Arial" w:hAnsi="Arial" w:cs="Arial"/>
                <w:color w:val="000000"/>
              </w:rPr>
            </w:pPr>
          </w:p>
        </w:tc>
      </w:tr>
      <w:tr w:rsidR="006712D0" w:rsidRPr="007C38B1" w:rsidTr="003048C6">
        <w:tc>
          <w:tcPr>
            <w:tcW w:w="9923" w:type="dxa"/>
          </w:tcPr>
          <w:p w:rsidR="006712D0" w:rsidRPr="007C38B1" w:rsidRDefault="006712D0" w:rsidP="007C38B1">
            <w:pPr>
              <w:ind w:right="191"/>
              <w:jc w:val="both"/>
              <w:rPr>
                <w:rFonts w:ascii="Arial" w:eastAsia="Arial" w:hAnsi="Arial" w:cs="Arial"/>
                <w:color w:val="000000" w:themeColor="text1"/>
              </w:rPr>
            </w:pPr>
            <w:r w:rsidRPr="007C38B1">
              <w:rPr>
                <w:rFonts w:ascii="Arial" w:eastAsia="Arial" w:hAnsi="Arial" w:cs="Arial"/>
                <w:b/>
                <w:bCs/>
                <w:color w:val="000000" w:themeColor="text1"/>
              </w:rPr>
              <w:lastRenderedPageBreak/>
              <w:t>ARTÍCULO 30.</w:t>
            </w:r>
            <w:r w:rsidRPr="007C38B1">
              <w:rPr>
                <w:rFonts w:ascii="Arial" w:eastAsia="Arial" w:hAnsi="Arial" w:cs="Arial"/>
                <w:color w:val="000000" w:themeColor="text1"/>
              </w:rPr>
              <w:t xml:space="preserve"> Del Capítulo VIII de la Ley 2381 de 2024, sustitú</w:t>
            </w:r>
            <w:r w:rsidRPr="007C38B1">
              <w:rPr>
                <w:rFonts w:ascii="Arial" w:eastAsia="Arial" w:hAnsi="Arial" w:cs="Arial"/>
                <w:color w:val="000000" w:themeColor="text1"/>
              </w:rPr>
              <w:t>yase la palabra “invalidez” por</w:t>
            </w:r>
            <w:r w:rsidRPr="007C38B1">
              <w:rPr>
                <w:rFonts w:ascii="Arial" w:eastAsia="Arial" w:hAnsi="Arial" w:cs="Arial"/>
                <w:color w:val="000000" w:themeColor="text1"/>
              </w:rPr>
              <w:t xml:space="preserve"> “discapacidad severa”. </w:t>
            </w:r>
          </w:p>
          <w:p w:rsidR="006712D0" w:rsidRPr="007C38B1" w:rsidRDefault="006712D0" w:rsidP="007C38B1">
            <w:pPr>
              <w:ind w:right="191"/>
              <w:jc w:val="both"/>
              <w:rPr>
                <w:rFonts w:ascii="Arial" w:hAnsi="Arial" w:cs="Arial"/>
                <w:b/>
                <w:bCs/>
              </w:rPr>
            </w:pPr>
          </w:p>
          <w:p w:rsidR="006712D0" w:rsidRPr="007C38B1" w:rsidRDefault="006712D0" w:rsidP="007C38B1">
            <w:pPr>
              <w:ind w:right="191"/>
              <w:jc w:val="both"/>
              <w:rPr>
                <w:rFonts w:ascii="Arial" w:hAnsi="Arial" w:cs="Arial"/>
              </w:rPr>
            </w:pPr>
            <w:r w:rsidRPr="007C38B1">
              <w:rPr>
                <w:rFonts w:ascii="Arial" w:hAnsi="Arial" w:cs="Arial"/>
                <w:b/>
                <w:bCs/>
              </w:rPr>
              <w:t>ARTÍCULO 31.</w:t>
            </w:r>
            <w:r w:rsidRPr="007C38B1">
              <w:rPr>
                <w:rFonts w:ascii="Arial" w:hAnsi="Arial" w:cs="Arial"/>
              </w:rPr>
              <w:t xml:space="preserve"> Vigencia y derogatorias. La presente Ley rige a partir de su publicación y deroga los artículos 5°, 6º, 7°, 8° y 9º del Decreto 1352 de 2013, el parágrafo 2 del artículo 41 de la Ley 100 de 1993 y demás normas y disposiciones que le sean contrarias, en especial las contenidas en el titulo 5 del decreto 1072 de 2015. </w:t>
            </w:r>
          </w:p>
          <w:p w:rsidR="006712D0" w:rsidRPr="007C38B1" w:rsidRDefault="006712D0" w:rsidP="007C38B1">
            <w:pPr>
              <w:ind w:right="191"/>
              <w:jc w:val="both"/>
              <w:rPr>
                <w:rFonts w:ascii="Arial" w:hAnsi="Arial" w:cs="Arial"/>
              </w:rPr>
            </w:pPr>
          </w:p>
          <w:p w:rsidR="006712D0" w:rsidRPr="007C38B1" w:rsidRDefault="006712D0" w:rsidP="007C38B1">
            <w:pPr>
              <w:ind w:right="191"/>
              <w:jc w:val="both"/>
              <w:rPr>
                <w:rFonts w:ascii="Arial" w:hAnsi="Arial" w:cs="Arial"/>
              </w:rPr>
            </w:pPr>
          </w:p>
          <w:p w:rsidR="006712D0" w:rsidRPr="007C38B1" w:rsidRDefault="006712D0" w:rsidP="007C38B1">
            <w:pPr>
              <w:spacing w:line="276" w:lineRule="auto"/>
              <w:ind w:right="191"/>
              <w:jc w:val="both"/>
              <w:rPr>
                <w:rFonts w:ascii="Arial" w:eastAsia="Arial" w:hAnsi="Arial" w:cs="Arial"/>
                <w:color w:val="000000"/>
              </w:rPr>
            </w:pPr>
          </w:p>
        </w:tc>
      </w:tr>
    </w:tbl>
    <w:p w:rsidR="00F718B4" w:rsidRPr="007C38B1" w:rsidRDefault="00722B7D" w:rsidP="00FC3EEC">
      <w:pPr>
        <w:pStyle w:val="Sinespaciado"/>
        <w:ind w:right="191"/>
        <w:rPr>
          <w:rFonts w:cs="Arial"/>
          <w:color w:val="000000"/>
        </w:rPr>
      </w:pPr>
      <w:r w:rsidRPr="007C38B1">
        <w:rPr>
          <w:rFonts w:cs="Arial"/>
          <w:b/>
        </w:rPr>
        <w:cr/>
      </w:r>
    </w:p>
    <w:p w:rsidR="006A6E00" w:rsidRPr="007C38B1" w:rsidRDefault="006A6E00" w:rsidP="00FC1DEF">
      <w:pPr>
        <w:pStyle w:val="Sinespaciado"/>
        <w:rPr>
          <w:rFonts w:cs="Arial"/>
          <w:color w:val="000000"/>
        </w:rPr>
      </w:pPr>
    </w:p>
    <w:p w:rsidR="002E6C1D" w:rsidRPr="007C38B1" w:rsidRDefault="00FC3EEC" w:rsidP="00FC3EEC">
      <w:pPr>
        <w:pStyle w:val="Sinespaciado"/>
        <w:spacing w:line="240" w:lineRule="atLeast"/>
        <w:ind w:left="-284" w:firstLine="142"/>
        <w:rPr>
          <w:rFonts w:cs="Arial"/>
        </w:rPr>
      </w:pPr>
      <w:r>
        <w:rPr>
          <w:rFonts w:cs="Arial"/>
          <w:b/>
        </w:rPr>
        <w:t>Héctor David Chaparro Chaparro</w:t>
      </w:r>
      <w:r w:rsidR="000D59FE" w:rsidRPr="007C38B1">
        <w:rPr>
          <w:rFonts w:cs="Arial"/>
          <w:b/>
        </w:rPr>
        <w:tab/>
      </w:r>
      <w:r w:rsidR="002E6C1D" w:rsidRPr="007C38B1">
        <w:rPr>
          <w:rFonts w:cs="Arial"/>
          <w:b/>
        </w:rPr>
        <w:tab/>
      </w:r>
      <w:r w:rsidR="002E6C1D" w:rsidRPr="007C38B1">
        <w:rPr>
          <w:rFonts w:cs="Arial"/>
          <w:b/>
        </w:rPr>
        <w:tab/>
      </w:r>
      <w:r w:rsidR="007C38B1">
        <w:rPr>
          <w:rFonts w:cs="Arial"/>
          <w:b/>
        </w:rPr>
        <w:tab/>
      </w:r>
      <w:r>
        <w:rPr>
          <w:rFonts w:cs="Arial"/>
          <w:b/>
        </w:rPr>
        <w:t xml:space="preserve">Hugo Alfonso Archila Suarez </w:t>
      </w:r>
    </w:p>
    <w:p w:rsidR="004D631D" w:rsidRPr="00F35943" w:rsidRDefault="006A6E00" w:rsidP="00F35943">
      <w:pPr>
        <w:pStyle w:val="Sinespaciado"/>
        <w:spacing w:line="240" w:lineRule="atLeast"/>
        <w:ind w:left="-142"/>
        <w:rPr>
          <w:rFonts w:cs="Arial"/>
        </w:rPr>
      </w:pPr>
      <w:r w:rsidRPr="007C38B1">
        <w:rPr>
          <w:rFonts w:cs="Arial"/>
        </w:rPr>
        <w:t>Representante a la Cámara</w:t>
      </w:r>
      <w:r w:rsidR="002E6C1D" w:rsidRPr="007C38B1">
        <w:rPr>
          <w:rFonts w:cs="Arial"/>
        </w:rPr>
        <w:tab/>
      </w:r>
      <w:r w:rsidR="002E6C1D" w:rsidRPr="007C38B1">
        <w:rPr>
          <w:rFonts w:cs="Arial"/>
        </w:rPr>
        <w:tab/>
      </w:r>
      <w:r w:rsidR="002E6C1D" w:rsidRPr="007C38B1">
        <w:rPr>
          <w:rFonts w:cs="Arial"/>
        </w:rPr>
        <w:tab/>
      </w:r>
      <w:r w:rsidR="002E6C1D" w:rsidRPr="007C38B1">
        <w:rPr>
          <w:rFonts w:cs="Arial"/>
        </w:rPr>
        <w:tab/>
      </w:r>
      <w:r w:rsidR="007C38B1">
        <w:rPr>
          <w:rFonts w:cs="Arial"/>
        </w:rPr>
        <w:tab/>
      </w:r>
      <w:r w:rsidR="002E6C1D" w:rsidRPr="007C38B1">
        <w:rPr>
          <w:rFonts w:cs="Arial"/>
        </w:rPr>
        <w:t>Representante a la Cámara</w:t>
      </w:r>
      <w:bookmarkStart w:id="0" w:name="_GoBack"/>
      <w:bookmarkEnd w:id="0"/>
    </w:p>
    <w:sectPr w:rsidR="004D631D" w:rsidRPr="00F35943" w:rsidSect="007C38B1">
      <w:headerReference w:type="default" r:id="rId9"/>
      <w:footerReference w:type="default" r:id="rId10"/>
      <w:type w:val="continuous"/>
      <w:pgSz w:w="12240" w:h="15840" w:code="1"/>
      <w:pgMar w:top="1701" w:right="1701" w:bottom="680" w:left="1701"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18E" w:rsidRDefault="00DC418E">
      <w:pPr>
        <w:spacing w:after="0" w:line="240" w:lineRule="auto"/>
      </w:pPr>
      <w:r>
        <w:separator/>
      </w:r>
    </w:p>
  </w:endnote>
  <w:endnote w:type="continuationSeparator" w:id="0">
    <w:p w:rsidR="00DC418E" w:rsidRDefault="00DC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Pr="008A36E1" w:rsidRDefault="0083265E">
    <w:pPr>
      <w:pStyle w:val="Piedepgina"/>
      <w:jc w:val="center"/>
      <w:rPr>
        <w:rFonts w:ascii="Arial" w:hAnsi="Arial" w:cs="Arial"/>
        <w:color w:val="4F81BD" w:themeColor="accent1"/>
        <w:sz w:val="16"/>
        <w:szCs w:val="16"/>
      </w:rPr>
    </w:pPr>
    <w:r>
      <w:rPr>
        <w:rFonts w:ascii="Arial" w:hAnsi="Arial" w:cs="Arial"/>
        <w:color w:val="4F81BD" w:themeColor="accent1"/>
        <w:sz w:val="16"/>
        <w:szCs w:val="16"/>
        <w:lang w:val="es-ES"/>
      </w:rPr>
      <w:t xml:space="preserve">Texto </w:t>
    </w:r>
    <w:r w:rsidR="00444674">
      <w:rPr>
        <w:rFonts w:ascii="Arial" w:hAnsi="Arial" w:cs="Arial"/>
        <w:color w:val="4F81BD" w:themeColor="accent1"/>
        <w:sz w:val="16"/>
        <w:szCs w:val="16"/>
        <w:lang w:val="es-ES"/>
      </w:rPr>
      <w:t>definitivo del proyecto de ley 236</w:t>
    </w:r>
    <w:r>
      <w:rPr>
        <w:rFonts w:ascii="Arial" w:hAnsi="Arial" w:cs="Arial"/>
        <w:color w:val="4F81BD" w:themeColor="accent1"/>
        <w:sz w:val="16"/>
        <w:szCs w:val="16"/>
        <w:lang w:val="es-ES"/>
      </w:rPr>
      <w:t xml:space="preserve"> de 2024 aprobado en Comisión - </w:t>
    </w:r>
    <w:r w:rsidRPr="008A36E1">
      <w:rPr>
        <w:rFonts w:ascii="Arial" w:hAnsi="Arial" w:cs="Arial"/>
        <w:color w:val="4F81BD" w:themeColor="accent1"/>
        <w:sz w:val="16"/>
        <w:szCs w:val="16"/>
        <w:lang w:val="es-ES"/>
      </w:rPr>
      <w:t xml:space="preserve">Página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PAGE  \* Arabic  \* MERGEFORMAT</w:instrText>
    </w:r>
    <w:r w:rsidRPr="008A36E1">
      <w:rPr>
        <w:rFonts w:ascii="Arial" w:hAnsi="Arial" w:cs="Arial"/>
        <w:color w:val="4F81BD" w:themeColor="accent1"/>
        <w:sz w:val="16"/>
        <w:szCs w:val="16"/>
      </w:rPr>
      <w:fldChar w:fldCharType="separate"/>
    </w:r>
    <w:r w:rsidR="00F35943" w:rsidRPr="00F35943">
      <w:rPr>
        <w:rFonts w:ascii="Arial" w:hAnsi="Arial" w:cs="Arial"/>
        <w:noProof/>
        <w:color w:val="4F81BD" w:themeColor="accent1"/>
        <w:sz w:val="16"/>
        <w:szCs w:val="16"/>
        <w:lang w:val="es-ES"/>
      </w:rPr>
      <w:t>13</w:t>
    </w:r>
    <w:r w:rsidRPr="008A36E1">
      <w:rPr>
        <w:rFonts w:ascii="Arial" w:hAnsi="Arial" w:cs="Arial"/>
        <w:color w:val="4F81BD" w:themeColor="accent1"/>
        <w:sz w:val="16"/>
        <w:szCs w:val="16"/>
      </w:rPr>
      <w:fldChar w:fldCharType="end"/>
    </w:r>
    <w:r w:rsidRPr="008A36E1">
      <w:rPr>
        <w:rFonts w:ascii="Arial" w:hAnsi="Arial" w:cs="Arial"/>
        <w:color w:val="4F81BD" w:themeColor="accent1"/>
        <w:sz w:val="16"/>
        <w:szCs w:val="16"/>
        <w:lang w:val="es-ES"/>
      </w:rPr>
      <w:t xml:space="preserve"> de </w:t>
    </w:r>
    <w:r w:rsidRPr="008A36E1">
      <w:rPr>
        <w:rFonts w:ascii="Arial" w:hAnsi="Arial" w:cs="Arial"/>
        <w:color w:val="4F81BD" w:themeColor="accent1"/>
        <w:sz w:val="16"/>
        <w:szCs w:val="16"/>
      </w:rPr>
      <w:fldChar w:fldCharType="begin"/>
    </w:r>
    <w:r w:rsidRPr="008A36E1">
      <w:rPr>
        <w:rFonts w:ascii="Arial" w:hAnsi="Arial" w:cs="Arial"/>
        <w:color w:val="4F81BD" w:themeColor="accent1"/>
        <w:sz w:val="16"/>
        <w:szCs w:val="16"/>
      </w:rPr>
      <w:instrText>NUMPAGES  \* Arabic  \* MERGEFORMAT</w:instrText>
    </w:r>
    <w:r w:rsidRPr="008A36E1">
      <w:rPr>
        <w:rFonts w:ascii="Arial" w:hAnsi="Arial" w:cs="Arial"/>
        <w:color w:val="4F81BD" w:themeColor="accent1"/>
        <w:sz w:val="16"/>
        <w:szCs w:val="16"/>
      </w:rPr>
      <w:fldChar w:fldCharType="separate"/>
    </w:r>
    <w:r w:rsidR="00F35943" w:rsidRPr="00F35943">
      <w:rPr>
        <w:rFonts w:ascii="Arial" w:hAnsi="Arial" w:cs="Arial"/>
        <w:noProof/>
        <w:color w:val="4F81BD" w:themeColor="accent1"/>
        <w:sz w:val="16"/>
        <w:szCs w:val="16"/>
        <w:lang w:val="es-ES"/>
      </w:rPr>
      <w:t>13</w:t>
    </w:r>
    <w:r w:rsidRPr="008A36E1">
      <w:rPr>
        <w:rFonts w:ascii="Arial" w:hAnsi="Arial" w:cs="Arial"/>
        <w:color w:val="4F81BD" w:themeColor="accent1"/>
        <w:sz w:val="16"/>
        <w:szCs w:val="16"/>
      </w:rPr>
      <w:fldChar w:fldCharType="end"/>
    </w:r>
  </w:p>
  <w:p w:rsidR="0083265E" w:rsidRDefault="00832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18E" w:rsidRDefault="00DC418E">
      <w:pPr>
        <w:spacing w:after="0" w:line="240" w:lineRule="auto"/>
      </w:pPr>
      <w:r>
        <w:separator/>
      </w:r>
    </w:p>
  </w:footnote>
  <w:footnote w:type="continuationSeparator" w:id="0">
    <w:p w:rsidR="00DC418E" w:rsidRDefault="00DC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5E" w:rsidRDefault="0083265E">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74A4E75"/>
    <w:multiLevelType w:val="hybridMultilevel"/>
    <w:tmpl w:val="0E2AE3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5C1EBC"/>
    <w:multiLevelType w:val="hybridMultilevel"/>
    <w:tmpl w:val="2F7C05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8"/>
  </w:num>
  <w:num w:numId="5">
    <w:abstractNumId w:val="8"/>
  </w:num>
  <w:num w:numId="6">
    <w:abstractNumId w:val="11"/>
  </w:num>
  <w:num w:numId="7">
    <w:abstractNumId w:val="1"/>
  </w:num>
  <w:num w:numId="8">
    <w:abstractNumId w:val="7"/>
  </w:num>
  <w:num w:numId="9">
    <w:abstractNumId w:val="22"/>
  </w:num>
  <w:num w:numId="10">
    <w:abstractNumId w:val="14"/>
  </w:num>
  <w:num w:numId="11">
    <w:abstractNumId w:val="3"/>
  </w:num>
  <w:num w:numId="12">
    <w:abstractNumId w:val="23"/>
  </w:num>
  <w:num w:numId="13">
    <w:abstractNumId w:val="19"/>
  </w:num>
  <w:num w:numId="14">
    <w:abstractNumId w:val="21"/>
  </w:num>
  <w:num w:numId="15">
    <w:abstractNumId w:val="17"/>
  </w:num>
  <w:num w:numId="16">
    <w:abstractNumId w:val="6"/>
  </w:num>
  <w:num w:numId="17">
    <w:abstractNumId w:val="15"/>
  </w:num>
  <w:num w:numId="18">
    <w:abstractNumId w:val="4"/>
  </w:num>
  <w:num w:numId="19">
    <w:abstractNumId w:val="12"/>
  </w:num>
  <w:num w:numId="20">
    <w:abstractNumId w:val="24"/>
  </w:num>
  <w:num w:numId="21">
    <w:abstractNumId w:val="20"/>
  </w:num>
  <w:num w:numId="22">
    <w:abstractNumId w:val="0"/>
  </w:num>
  <w:num w:numId="23">
    <w:abstractNumId w:val="16"/>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90A88"/>
    <w:rsid w:val="000D4049"/>
    <w:rsid w:val="000D4D7D"/>
    <w:rsid w:val="000D59FE"/>
    <w:rsid w:val="000F3249"/>
    <w:rsid w:val="000F3F41"/>
    <w:rsid w:val="00102AC9"/>
    <w:rsid w:val="00106067"/>
    <w:rsid w:val="001303C3"/>
    <w:rsid w:val="00134E23"/>
    <w:rsid w:val="00141A7E"/>
    <w:rsid w:val="00145732"/>
    <w:rsid w:val="00156DD9"/>
    <w:rsid w:val="001826C3"/>
    <w:rsid w:val="00193E1C"/>
    <w:rsid w:val="001B1C28"/>
    <w:rsid w:val="001B6E7B"/>
    <w:rsid w:val="001C10AB"/>
    <w:rsid w:val="00217B1E"/>
    <w:rsid w:val="00227978"/>
    <w:rsid w:val="00245986"/>
    <w:rsid w:val="002667F0"/>
    <w:rsid w:val="00273C01"/>
    <w:rsid w:val="00290644"/>
    <w:rsid w:val="002A1BAF"/>
    <w:rsid w:val="002E6C1D"/>
    <w:rsid w:val="00330383"/>
    <w:rsid w:val="00332B24"/>
    <w:rsid w:val="00344B4D"/>
    <w:rsid w:val="00375224"/>
    <w:rsid w:val="00392FE1"/>
    <w:rsid w:val="003B3F8A"/>
    <w:rsid w:val="003C3541"/>
    <w:rsid w:val="003C5D20"/>
    <w:rsid w:val="003D08DE"/>
    <w:rsid w:val="003D09B3"/>
    <w:rsid w:val="00401837"/>
    <w:rsid w:val="00444674"/>
    <w:rsid w:val="00484475"/>
    <w:rsid w:val="004B0124"/>
    <w:rsid w:val="004D631D"/>
    <w:rsid w:val="004F0BC8"/>
    <w:rsid w:val="005004BD"/>
    <w:rsid w:val="00523CF6"/>
    <w:rsid w:val="00533F5F"/>
    <w:rsid w:val="00545AF9"/>
    <w:rsid w:val="0056554D"/>
    <w:rsid w:val="0057061D"/>
    <w:rsid w:val="005970FF"/>
    <w:rsid w:val="005B79B2"/>
    <w:rsid w:val="006020FC"/>
    <w:rsid w:val="0066551C"/>
    <w:rsid w:val="006712D0"/>
    <w:rsid w:val="00676A02"/>
    <w:rsid w:val="006A6E00"/>
    <w:rsid w:val="006A6E52"/>
    <w:rsid w:val="006D531F"/>
    <w:rsid w:val="006E594C"/>
    <w:rsid w:val="00703BB5"/>
    <w:rsid w:val="00716509"/>
    <w:rsid w:val="00722B7D"/>
    <w:rsid w:val="00751A35"/>
    <w:rsid w:val="00767847"/>
    <w:rsid w:val="00780935"/>
    <w:rsid w:val="00793F4D"/>
    <w:rsid w:val="007C38B1"/>
    <w:rsid w:val="007C7223"/>
    <w:rsid w:val="007D2959"/>
    <w:rsid w:val="007D3C92"/>
    <w:rsid w:val="0083265E"/>
    <w:rsid w:val="00874E4E"/>
    <w:rsid w:val="008A36E1"/>
    <w:rsid w:val="008A4907"/>
    <w:rsid w:val="008A4A9B"/>
    <w:rsid w:val="008C5481"/>
    <w:rsid w:val="008E2412"/>
    <w:rsid w:val="008E689B"/>
    <w:rsid w:val="00900D93"/>
    <w:rsid w:val="00931B69"/>
    <w:rsid w:val="00962578"/>
    <w:rsid w:val="00980D46"/>
    <w:rsid w:val="00984A08"/>
    <w:rsid w:val="009A5477"/>
    <w:rsid w:val="009B5502"/>
    <w:rsid w:val="009E1B8B"/>
    <w:rsid w:val="009E3F42"/>
    <w:rsid w:val="00A10DC4"/>
    <w:rsid w:val="00A16412"/>
    <w:rsid w:val="00A260C7"/>
    <w:rsid w:val="00A27D65"/>
    <w:rsid w:val="00A549FD"/>
    <w:rsid w:val="00A5673E"/>
    <w:rsid w:val="00AA5167"/>
    <w:rsid w:val="00AC09C4"/>
    <w:rsid w:val="00AC2952"/>
    <w:rsid w:val="00AF4493"/>
    <w:rsid w:val="00B31264"/>
    <w:rsid w:val="00B4204B"/>
    <w:rsid w:val="00B47081"/>
    <w:rsid w:val="00B57363"/>
    <w:rsid w:val="00BA2504"/>
    <w:rsid w:val="00BA6354"/>
    <w:rsid w:val="00BF5872"/>
    <w:rsid w:val="00BF5DE4"/>
    <w:rsid w:val="00C04298"/>
    <w:rsid w:val="00C0783C"/>
    <w:rsid w:val="00C10A0F"/>
    <w:rsid w:val="00C24F1B"/>
    <w:rsid w:val="00C25E24"/>
    <w:rsid w:val="00C64587"/>
    <w:rsid w:val="00C85EE9"/>
    <w:rsid w:val="00CA7A0C"/>
    <w:rsid w:val="00CC7AE7"/>
    <w:rsid w:val="00D16302"/>
    <w:rsid w:val="00D410FE"/>
    <w:rsid w:val="00D65C9D"/>
    <w:rsid w:val="00D70DCE"/>
    <w:rsid w:val="00D7787B"/>
    <w:rsid w:val="00DC1FF5"/>
    <w:rsid w:val="00DC418E"/>
    <w:rsid w:val="00DD418E"/>
    <w:rsid w:val="00E02D4A"/>
    <w:rsid w:val="00E2082D"/>
    <w:rsid w:val="00E27292"/>
    <w:rsid w:val="00E97B04"/>
    <w:rsid w:val="00EB3579"/>
    <w:rsid w:val="00EF5B1B"/>
    <w:rsid w:val="00F04E2C"/>
    <w:rsid w:val="00F25E2F"/>
    <w:rsid w:val="00F35943"/>
    <w:rsid w:val="00F42CA9"/>
    <w:rsid w:val="00F50D3E"/>
    <w:rsid w:val="00F66F0B"/>
    <w:rsid w:val="00F67633"/>
    <w:rsid w:val="00F718B4"/>
    <w:rsid w:val="00FC1DEF"/>
    <w:rsid w:val="00FC3EE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256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A3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3FAD89-8DD0-4636-95C8-1C4F76F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6749</Words>
  <Characters>37121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21</cp:revision>
  <cp:lastPrinted>2022-11-28T15:09:00Z</cp:lastPrinted>
  <dcterms:created xsi:type="dcterms:W3CDTF">2025-03-13T16:13:00Z</dcterms:created>
  <dcterms:modified xsi:type="dcterms:W3CDTF">2025-03-13T17:04:00Z</dcterms:modified>
</cp:coreProperties>
</file>